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EF0B00" w14:textId="77777777" w:rsidR="00C17489" w:rsidRDefault="00E259A5">
      <w:pPr>
        <w:rPr>
          <w:rFonts w:ascii="Arial" w:hAnsi="Arial" w:cs="Arial"/>
          <w:b/>
          <w:bCs/>
          <w:color w:val="000000"/>
          <w:sz w:val="36"/>
          <w:szCs w:val="36"/>
        </w:rPr>
      </w:pPr>
      <w:r>
        <w:rPr>
          <w:rFonts w:ascii="Arial" w:hAnsi="Arial" w:cs="Arial"/>
          <w:b/>
          <w:bCs/>
          <w:noProof/>
          <w:color w:val="000000"/>
          <w:sz w:val="36"/>
          <w:szCs w:val="36"/>
        </w:rPr>
        <mc:AlternateContent>
          <mc:Choice Requires="wps">
            <w:drawing>
              <wp:anchor distT="0" distB="0" distL="114300" distR="114300" simplePos="0" relativeHeight="251658240" behindDoc="0" locked="0" layoutInCell="1" allowOverlap="1" wp14:anchorId="0B8CAC3E" wp14:editId="2D5CCA56">
                <wp:simplePos x="0" y="0"/>
                <wp:positionH relativeFrom="column">
                  <wp:posOffset>-19050</wp:posOffset>
                </wp:positionH>
                <wp:positionV relativeFrom="paragraph">
                  <wp:posOffset>-828674</wp:posOffset>
                </wp:positionV>
                <wp:extent cx="2714625" cy="609600"/>
                <wp:effectExtent l="0" t="0" r="28575" b="1905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14625" cy="609600"/>
                        </a:xfrm>
                        <a:prstGeom prst="rect">
                          <a:avLst/>
                        </a:prstGeom>
                        <a:solidFill>
                          <a:srgbClr val="FFFFFF"/>
                        </a:solidFill>
                        <a:ln w="9525">
                          <a:solidFill>
                            <a:srgbClr val="000000"/>
                          </a:solidFill>
                          <a:miter lim="800000"/>
                          <a:headEnd/>
                          <a:tailEnd/>
                        </a:ln>
                      </wps:spPr>
                      <wps:txbx>
                        <w:txbxContent>
                          <w:p w14:paraId="54E2D346" w14:textId="77777777" w:rsidR="00AB2C12" w:rsidRPr="009833F9" w:rsidRDefault="00AB2C12" w:rsidP="00AB2C12">
                            <w:pPr>
                              <w:spacing w:after="0" w:line="240" w:lineRule="auto"/>
                              <w:rPr>
                                <w:rFonts w:ascii="Arial" w:hAnsi="Arial" w:cs="Arial"/>
                                <w:sz w:val="16"/>
                                <w:szCs w:val="16"/>
                              </w:rPr>
                            </w:pPr>
                            <w:r w:rsidRPr="009833F9">
                              <w:rPr>
                                <w:rFonts w:ascii="Arial" w:hAnsi="Arial" w:cs="Arial"/>
                                <w:sz w:val="16"/>
                                <w:szCs w:val="16"/>
                              </w:rPr>
                              <w:t>PUBLIC UTILITY COMMISSION OF TEXAS</w:t>
                            </w:r>
                          </w:p>
                          <w:p w14:paraId="1CCFFBB9" w14:textId="6F87ECBA" w:rsidR="00AB2C12" w:rsidRPr="009833F9" w:rsidRDefault="00AB2C12" w:rsidP="00AB2C12">
                            <w:pPr>
                              <w:spacing w:after="0" w:line="240" w:lineRule="auto"/>
                              <w:rPr>
                                <w:rFonts w:ascii="Arial" w:hAnsi="Arial" w:cs="Arial"/>
                                <w:sz w:val="16"/>
                                <w:szCs w:val="16"/>
                              </w:rPr>
                            </w:pPr>
                            <w:r w:rsidRPr="009833F9">
                              <w:rPr>
                                <w:rFonts w:ascii="Arial" w:hAnsi="Arial" w:cs="Arial"/>
                                <w:sz w:val="16"/>
                                <w:szCs w:val="16"/>
                              </w:rPr>
                              <w:t>CENTERPOINT ENERGY HOUSTON ELECTRIC</w:t>
                            </w:r>
                            <w:r w:rsidR="00AC1543">
                              <w:rPr>
                                <w:rFonts w:ascii="Arial" w:hAnsi="Arial" w:cs="Arial"/>
                                <w:sz w:val="16"/>
                                <w:szCs w:val="16"/>
                              </w:rPr>
                              <w:t>, LLC</w:t>
                            </w:r>
                          </w:p>
                          <w:p w14:paraId="7CF900CF" w14:textId="50A67585" w:rsidR="005A5B7A" w:rsidRDefault="005A5B7A" w:rsidP="00AC1543">
                            <w:pPr>
                              <w:spacing w:after="0" w:line="240" w:lineRule="auto"/>
                              <w:rPr>
                                <w:rFonts w:ascii="Arial" w:hAnsi="Arial" w:cs="Arial"/>
                                <w:sz w:val="16"/>
                                <w:szCs w:val="16"/>
                              </w:rPr>
                            </w:pPr>
                            <w:r>
                              <w:rPr>
                                <w:rFonts w:ascii="Arial" w:hAnsi="Arial" w:cs="Arial"/>
                                <w:sz w:val="16"/>
                                <w:szCs w:val="16"/>
                              </w:rPr>
                              <w:t>T</w:t>
                            </w:r>
                            <w:r w:rsidRPr="009833F9">
                              <w:rPr>
                                <w:rFonts w:ascii="Arial" w:hAnsi="Arial" w:cs="Arial"/>
                                <w:sz w:val="16"/>
                                <w:szCs w:val="16"/>
                              </w:rPr>
                              <w:t xml:space="preserve">EST YEAR ENDING </w:t>
                            </w:r>
                            <w:r w:rsidR="00BF16D4">
                              <w:rPr>
                                <w:rFonts w:ascii="Arial" w:hAnsi="Arial" w:cs="Arial"/>
                                <w:sz w:val="16"/>
                                <w:szCs w:val="16"/>
                              </w:rPr>
                              <w:t>DECEMBER 31, 2023</w:t>
                            </w:r>
                          </w:p>
                          <w:p w14:paraId="35D46130" w14:textId="75D4BA39" w:rsidR="00AC1543" w:rsidRDefault="00F966C6" w:rsidP="00AC1543">
                            <w:pPr>
                              <w:spacing w:after="0" w:line="240" w:lineRule="auto"/>
                              <w:rPr>
                                <w:rFonts w:ascii="Arial" w:hAnsi="Arial" w:cs="Arial"/>
                                <w:sz w:val="16"/>
                                <w:szCs w:val="16"/>
                              </w:rPr>
                            </w:pPr>
                            <w:r w:rsidRPr="009833F9">
                              <w:rPr>
                                <w:rFonts w:ascii="Arial" w:hAnsi="Arial" w:cs="Arial"/>
                                <w:sz w:val="16"/>
                                <w:szCs w:val="16"/>
                              </w:rPr>
                              <w:t xml:space="preserve">DOCKET </w:t>
                            </w:r>
                            <w:r>
                              <w:rPr>
                                <w:rFonts w:ascii="Arial" w:hAnsi="Arial" w:cs="Arial"/>
                                <w:sz w:val="16"/>
                                <w:szCs w:val="16"/>
                              </w:rPr>
                              <w:t>NUMBER 56211</w:t>
                            </w:r>
                          </w:p>
                          <w:p w14:paraId="11EF71FB" w14:textId="1C6BDC8D" w:rsidR="00F966C6" w:rsidRDefault="00F966C6" w:rsidP="00F966C6">
                            <w:pPr>
                              <w:rPr>
                                <w:rFonts w:ascii="Arial" w:hAnsi="Arial" w:cs="Arial"/>
                                <w:sz w:val="16"/>
                                <w:szCs w:val="16"/>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B8CAC3E" id="_x0000_t202" coordsize="21600,21600" o:spt="202" path="m,l,21600r21600,l21600,xe">
                <v:stroke joinstyle="miter"/>
                <v:path gradientshapeok="t" o:connecttype="rect"/>
              </v:shapetype>
              <v:shape id="Text Box 2" o:spid="_x0000_s1026" type="#_x0000_t202" style="position:absolute;margin-left:-1.5pt;margin-top:-65.25pt;width:213.75pt;height:4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">
                <v:textbox>
                  <w:txbxContent>
                    <w:p w14:paraId="54E2D346" w14:textId="77777777" w:rsidR="00AB2C12" w:rsidRPr="009833F9" w:rsidRDefault="00AB2C12" w:rsidP="00AB2C12">
                      <w:pPr>
                        <w:spacing w:after="0" w:line="240" w:lineRule="auto"/>
                        <w:rPr>
                          <w:rFonts w:ascii="Arial" w:hAnsi="Arial" w:cs="Arial"/>
                          <w:sz w:val="16"/>
                          <w:szCs w:val="16"/>
                        </w:rPr>
                      </w:pPr>
                      <w:r w:rsidRPr="009833F9">
                        <w:rPr>
                          <w:rFonts w:ascii="Arial" w:hAnsi="Arial" w:cs="Arial"/>
                          <w:sz w:val="16"/>
                          <w:szCs w:val="16"/>
                        </w:rPr>
                        <w:t>PUBLIC UTILITY COMMISSION OF TEXAS</w:t>
                      </w:r>
                    </w:p>
                    <w:p w14:paraId="1CCFFBB9" w14:textId="6F87ECBA" w:rsidR="00AB2C12" w:rsidRPr="009833F9" w:rsidRDefault="00AB2C12" w:rsidP="00AB2C12">
                      <w:pPr>
                        <w:spacing w:after="0" w:line="240" w:lineRule="auto"/>
                        <w:rPr>
                          <w:rFonts w:ascii="Arial" w:hAnsi="Arial" w:cs="Arial"/>
                          <w:sz w:val="16"/>
                          <w:szCs w:val="16"/>
                        </w:rPr>
                      </w:pPr>
                      <w:r w:rsidRPr="009833F9">
                        <w:rPr>
                          <w:rFonts w:ascii="Arial" w:hAnsi="Arial" w:cs="Arial"/>
                          <w:sz w:val="16"/>
                          <w:szCs w:val="16"/>
                        </w:rPr>
                        <w:t>CENTERPOINT ENERGY HOUSTON ELECTRIC</w:t>
                      </w:r>
                      <w:r w:rsidR="00AC1543">
                        <w:rPr>
                          <w:rFonts w:ascii="Arial" w:hAnsi="Arial" w:cs="Arial"/>
                          <w:sz w:val="16"/>
                          <w:szCs w:val="16"/>
                        </w:rPr>
                        <w:t>, LLC</w:t>
                      </w:r>
                    </w:p>
                    <w:p w14:paraId="7CF900CF" w14:textId="50A67585" w:rsidR="005A5B7A" w:rsidRDefault="005A5B7A" w:rsidP="00AC1543">
                      <w:pPr>
                        <w:spacing w:after="0" w:line="240" w:lineRule="auto"/>
                        <w:rPr>
                          <w:rFonts w:ascii="Arial" w:hAnsi="Arial" w:cs="Arial"/>
                          <w:sz w:val="16"/>
                          <w:szCs w:val="16"/>
                        </w:rPr>
                      </w:pPr>
                      <w:r>
                        <w:rPr>
                          <w:rFonts w:ascii="Arial" w:hAnsi="Arial" w:cs="Arial"/>
                          <w:sz w:val="16"/>
                          <w:szCs w:val="16"/>
                        </w:rPr>
                        <w:t>T</w:t>
                      </w:r>
                      <w:r w:rsidRPr="009833F9">
                        <w:rPr>
                          <w:rFonts w:ascii="Arial" w:hAnsi="Arial" w:cs="Arial"/>
                          <w:sz w:val="16"/>
                          <w:szCs w:val="16"/>
                        </w:rPr>
                        <w:t xml:space="preserve">EST YEAR ENDING </w:t>
                      </w:r>
                      <w:r w:rsidR="00BF16D4">
                        <w:rPr>
                          <w:rFonts w:ascii="Arial" w:hAnsi="Arial" w:cs="Arial"/>
                          <w:sz w:val="16"/>
                          <w:szCs w:val="16"/>
                        </w:rPr>
                        <w:t>DECEMBER 31, 2023</w:t>
                      </w:r>
                    </w:p>
                    <w:p w14:paraId="35D46130" w14:textId="75D4BA39" w:rsidR="00AC1543" w:rsidRDefault="00F966C6" w:rsidP="00AC1543">
                      <w:pPr>
                        <w:spacing w:after="0" w:line="240" w:lineRule="auto"/>
                        <w:rPr>
                          <w:rFonts w:ascii="Arial" w:hAnsi="Arial" w:cs="Arial"/>
                          <w:sz w:val="16"/>
                          <w:szCs w:val="16"/>
                        </w:rPr>
                      </w:pPr>
                      <w:r w:rsidRPr="009833F9">
                        <w:rPr>
                          <w:rFonts w:ascii="Arial" w:hAnsi="Arial" w:cs="Arial"/>
                          <w:sz w:val="16"/>
                          <w:szCs w:val="16"/>
                        </w:rPr>
                        <w:t xml:space="preserve">DOCKET </w:t>
                      </w:r>
                      <w:r>
                        <w:rPr>
                          <w:rFonts w:ascii="Arial" w:hAnsi="Arial" w:cs="Arial"/>
                          <w:sz w:val="16"/>
                          <w:szCs w:val="16"/>
                        </w:rPr>
                        <w:t>NUMBER 56211</w:t>
                      </w:r>
                    </w:p>
                    <w:p w14:paraId="11EF71FB" w14:textId="1C6BDC8D" w:rsidR="00F966C6" w:rsidRDefault="00F966C6" w:rsidP="00F966C6">
                      <w:pPr>
                        <w:rPr>
                          <w:rFonts w:ascii="Arial" w:hAnsi="Arial" w:cs="Arial"/>
                          <w:sz w:val="16"/>
                          <w:szCs w:val="16"/>
                        </w:rPr>
                      </w:pPr>
                    </w:p>
                  </w:txbxContent>
                </v:textbox>
              </v:shape>
            </w:pict>
          </mc:Fallback>
        </mc:AlternateContent>
      </w:r>
      <w:r w:rsidR="00C17489">
        <w:rPr>
          <w:rFonts w:ascii="Arial" w:hAnsi="Arial" w:cs="Arial"/>
          <w:b/>
          <w:bCs/>
          <w:color w:val="000000"/>
          <w:sz w:val="36"/>
          <w:szCs w:val="36"/>
        </w:rPr>
        <w:t>Procedure for Calculating</w:t>
      </w:r>
      <w:r w:rsidR="00C17489" w:rsidRPr="00E62B77">
        <w:rPr>
          <w:rFonts w:ascii="Arial" w:hAnsi="Arial" w:cs="Arial"/>
          <w:b/>
          <w:bCs/>
          <w:color w:val="000000"/>
          <w:sz w:val="36"/>
          <w:szCs w:val="36"/>
        </w:rPr>
        <w:t xml:space="preserve"> and </w:t>
      </w:r>
      <w:r w:rsidR="00C17489">
        <w:rPr>
          <w:rFonts w:ascii="Arial" w:hAnsi="Arial" w:cs="Arial"/>
          <w:b/>
          <w:bCs/>
          <w:color w:val="000000"/>
          <w:sz w:val="36"/>
          <w:szCs w:val="36"/>
        </w:rPr>
        <w:t>Updating</w:t>
      </w:r>
      <w:r w:rsidR="00C17489" w:rsidRPr="00E62B77">
        <w:rPr>
          <w:rFonts w:ascii="Arial" w:hAnsi="Arial" w:cs="Arial"/>
          <w:b/>
          <w:bCs/>
          <w:color w:val="000000"/>
          <w:sz w:val="36"/>
          <w:szCs w:val="36"/>
        </w:rPr>
        <w:t xml:space="preserve"> Statistical Key Figures (SKFs)</w:t>
      </w:r>
      <w:r w:rsidR="00C17489">
        <w:rPr>
          <w:rFonts w:ascii="Arial" w:hAnsi="Arial" w:cs="Arial"/>
          <w:b/>
          <w:bCs/>
          <w:color w:val="000000"/>
          <w:sz w:val="36"/>
          <w:szCs w:val="36"/>
        </w:rPr>
        <w:t xml:space="preserve"> for CNP Service Company (0002)</w:t>
      </w:r>
    </w:p>
    <w:p w14:paraId="4585D0F9" w14:textId="77777777" w:rsidR="00443D4D" w:rsidRDefault="00443D4D">
      <w:pPr>
        <w:rPr>
          <w:rFonts w:ascii="Arial" w:hAnsi="Arial" w:cs="Arial"/>
          <w:b/>
          <w:bCs/>
          <w:color w:val="000000"/>
          <w:sz w:val="36"/>
          <w:szCs w:val="36"/>
        </w:rPr>
      </w:pPr>
    </w:p>
    <w:p w14:paraId="39AEAF5B" w14:textId="77777777" w:rsidR="00C17489" w:rsidRPr="00E62B77" w:rsidRDefault="00C17489" w:rsidP="00C17489">
      <w:pPr>
        <w:spacing w:before="100" w:beforeAutospacing="1" w:after="100" w:afterAutospacing="1"/>
        <w:rPr>
          <w:rFonts w:ascii="Arial" w:hAnsi="Arial" w:cs="Arial"/>
          <w:b/>
          <w:bCs/>
          <w:color w:val="000000"/>
          <w:sz w:val="20"/>
          <w:szCs w:val="20"/>
        </w:rPr>
      </w:pPr>
      <w:r w:rsidRPr="00E62B77">
        <w:rPr>
          <w:rFonts w:ascii="Arial" w:hAnsi="Arial" w:cs="Arial"/>
          <w:b/>
          <w:bCs/>
          <w:color w:val="000000"/>
          <w:sz w:val="20"/>
          <w:szCs w:val="20"/>
        </w:rPr>
        <w:t xml:space="preserve">Purpose </w:t>
      </w:r>
    </w:p>
    <w:p w14:paraId="7D8A1A29" w14:textId="7B8D2E9D" w:rsidR="00C17489" w:rsidRDefault="00443D4D" w:rsidP="00C17489">
      <w:pPr>
        <w:spacing w:before="100" w:beforeAutospacing="1" w:after="100" w:afterAutospacing="1" w:line="240" w:lineRule="auto"/>
        <w:rPr>
          <w:rFonts w:ascii="Arial" w:hAnsi="Arial" w:cs="Arial"/>
          <w:color w:val="000000"/>
          <w:sz w:val="20"/>
          <w:szCs w:val="20"/>
        </w:rPr>
      </w:pPr>
      <w:r>
        <w:rPr>
          <w:rFonts w:ascii="Arial" w:hAnsi="Arial" w:cs="Arial"/>
          <w:color w:val="000000"/>
          <w:sz w:val="20"/>
          <w:szCs w:val="20"/>
        </w:rPr>
        <w:t>The purpose of this procedure is to define the various SKFs used to allocate costs from selected CNP Service Company cost centers</w:t>
      </w:r>
      <w:r w:rsidR="00186ABC">
        <w:rPr>
          <w:rFonts w:ascii="Arial" w:hAnsi="Arial" w:cs="Arial"/>
          <w:color w:val="000000"/>
          <w:sz w:val="20"/>
          <w:szCs w:val="20"/>
        </w:rPr>
        <w:t>,</w:t>
      </w:r>
      <w:r>
        <w:rPr>
          <w:rFonts w:ascii="Arial" w:hAnsi="Arial" w:cs="Arial"/>
          <w:color w:val="000000"/>
          <w:sz w:val="20"/>
          <w:szCs w:val="20"/>
        </w:rPr>
        <w:t xml:space="preserve"> to describe the process to calculate the SKFs</w:t>
      </w:r>
      <w:r w:rsidR="005D5374">
        <w:rPr>
          <w:rFonts w:ascii="Arial" w:hAnsi="Arial" w:cs="Arial"/>
          <w:color w:val="000000"/>
          <w:sz w:val="20"/>
          <w:szCs w:val="20"/>
        </w:rPr>
        <w:t xml:space="preserve"> on a quarterly basis</w:t>
      </w:r>
      <w:r>
        <w:rPr>
          <w:rFonts w:ascii="Arial" w:hAnsi="Arial" w:cs="Arial"/>
          <w:color w:val="000000"/>
          <w:sz w:val="20"/>
          <w:szCs w:val="20"/>
        </w:rPr>
        <w:t xml:space="preserve"> </w:t>
      </w:r>
      <w:r w:rsidR="005D5374">
        <w:rPr>
          <w:rFonts w:ascii="Arial" w:hAnsi="Arial" w:cs="Arial"/>
          <w:color w:val="000000"/>
          <w:sz w:val="20"/>
          <w:szCs w:val="20"/>
        </w:rPr>
        <w:t xml:space="preserve">and </w:t>
      </w:r>
      <w:r w:rsidR="00186ABC">
        <w:rPr>
          <w:rFonts w:ascii="Arial" w:hAnsi="Arial" w:cs="Arial"/>
          <w:color w:val="000000"/>
          <w:sz w:val="20"/>
          <w:szCs w:val="20"/>
        </w:rPr>
        <w:t xml:space="preserve">annual basis </w:t>
      </w:r>
      <w:r>
        <w:rPr>
          <w:rFonts w:ascii="Arial" w:hAnsi="Arial" w:cs="Arial"/>
          <w:color w:val="000000"/>
          <w:sz w:val="20"/>
          <w:szCs w:val="20"/>
        </w:rPr>
        <w:t xml:space="preserve">for the </w:t>
      </w:r>
      <w:r w:rsidR="00186ABC">
        <w:rPr>
          <w:rFonts w:ascii="Arial" w:hAnsi="Arial" w:cs="Arial"/>
          <w:color w:val="000000"/>
          <w:sz w:val="20"/>
          <w:szCs w:val="20"/>
        </w:rPr>
        <w:t xml:space="preserve">one and </w:t>
      </w:r>
      <w:r>
        <w:rPr>
          <w:rFonts w:ascii="Arial" w:hAnsi="Arial" w:cs="Arial"/>
          <w:color w:val="000000"/>
          <w:sz w:val="20"/>
          <w:szCs w:val="20"/>
        </w:rPr>
        <w:t>five-year plan</w:t>
      </w:r>
      <w:r w:rsidR="00186ABC">
        <w:rPr>
          <w:rFonts w:ascii="Arial" w:hAnsi="Arial" w:cs="Arial"/>
          <w:color w:val="000000"/>
          <w:sz w:val="20"/>
          <w:szCs w:val="20"/>
        </w:rPr>
        <w:t>s,</w:t>
      </w:r>
      <w:r>
        <w:rPr>
          <w:rFonts w:ascii="Arial" w:hAnsi="Arial" w:cs="Arial"/>
          <w:color w:val="000000"/>
          <w:sz w:val="20"/>
          <w:szCs w:val="20"/>
        </w:rPr>
        <w:t xml:space="preserve"> and finally to describe the process for uploading the SKFs into SAP.</w:t>
      </w:r>
    </w:p>
    <w:p w14:paraId="3340818F" w14:textId="77777777" w:rsidR="00C17489" w:rsidRDefault="00DA4368" w:rsidP="00C17489">
      <w:pPr>
        <w:spacing w:before="100" w:beforeAutospacing="1" w:after="100" w:afterAutospacing="1" w:line="240" w:lineRule="auto"/>
        <w:rPr>
          <w:rFonts w:ascii="Arial" w:hAnsi="Arial" w:cs="Arial"/>
          <w:color w:val="000000"/>
          <w:sz w:val="20"/>
          <w:szCs w:val="20"/>
        </w:rPr>
      </w:pPr>
      <w:r w:rsidRPr="00DA4368">
        <w:rPr>
          <w:rFonts w:ascii="Arial" w:hAnsi="Arial" w:cs="Arial"/>
          <w:b/>
          <w:color w:val="000000"/>
          <w:sz w:val="20"/>
          <w:szCs w:val="20"/>
        </w:rPr>
        <w:t>SKF Definitions</w:t>
      </w:r>
    </w:p>
    <w:p w14:paraId="4CB706BE" w14:textId="77777777" w:rsidR="00DA4368" w:rsidRDefault="00443D4D" w:rsidP="00C17489">
      <w:pPr>
        <w:spacing w:before="100" w:beforeAutospacing="1" w:after="100" w:afterAutospacing="1" w:line="240" w:lineRule="auto"/>
        <w:rPr>
          <w:rFonts w:ascii="Arial" w:hAnsi="Arial" w:cs="Arial"/>
          <w:color w:val="000000"/>
          <w:sz w:val="20"/>
          <w:szCs w:val="20"/>
        </w:rPr>
      </w:pPr>
      <w:r>
        <w:rPr>
          <w:rFonts w:ascii="Arial" w:hAnsi="Arial" w:cs="Arial"/>
          <w:color w:val="000000"/>
          <w:sz w:val="20"/>
          <w:szCs w:val="20"/>
        </w:rPr>
        <w:t>In general, SKFs are used to allocate costs from certain CNP Service Company cost centers to the following:</w:t>
      </w:r>
    </w:p>
    <w:p w14:paraId="248A7EEB" w14:textId="7221DC69" w:rsidR="00443D4D" w:rsidRDefault="00443D4D" w:rsidP="00443D4D">
      <w:pPr>
        <w:numPr>
          <w:ilvl w:val="0"/>
          <w:numId w:val="4"/>
        </w:numPr>
        <w:spacing w:before="100" w:beforeAutospacing="1" w:after="100" w:afterAutospacing="1" w:line="240" w:lineRule="auto"/>
        <w:rPr>
          <w:rFonts w:ascii="Arial" w:hAnsi="Arial" w:cs="Arial"/>
          <w:color w:val="000000"/>
          <w:sz w:val="20"/>
          <w:szCs w:val="20"/>
        </w:rPr>
      </w:pPr>
      <w:r>
        <w:rPr>
          <w:rFonts w:ascii="Arial" w:hAnsi="Arial" w:cs="Arial"/>
          <w:color w:val="000000"/>
          <w:sz w:val="20"/>
          <w:szCs w:val="20"/>
        </w:rPr>
        <w:t>C</w:t>
      </w:r>
      <w:r w:rsidR="00186ABC">
        <w:rPr>
          <w:rFonts w:ascii="Arial" w:hAnsi="Arial" w:cs="Arial"/>
          <w:color w:val="000000"/>
          <w:sz w:val="20"/>
          <w:szCs w:val="20"/>
        </w:rPr>
        <w:t>enterPoint Energy</w:t>
      </w:r>
      <w:r>
        <w:rPr>
          <w:rFonts w:ascii="Arial" w:hAnsi="Arial" w:cs="Arial"/>
          <w:color w:val="000000"/>
          <w:sz w:val="20"/>
          <w:szCs w:val="20"/>
        </w:rPr>
        <w:t xml:space="preserve"> Houston Electric</w:t>
      </w:r>
    </w:p>
    <w:p w14:paraId="0A73223D" w14:textId="18C240EB" w:rsidR="00443D4D" w:rsidRDefault="00443D4D" w:rsidP="00443D4D">
      <w:pPr>
        <w:numPr>
          <w:ilvl w:val="0"/>
          <w:numId w:val="4"/>
        </w:numPr>
        <w:spacing w:before="100" w:beforeAutospacing="1" w:after="100" w:afterAutospacing="1" w:line="240" w:lineRule="auto"/>
        <w:rPr>
          <w:rFonts w:ascii="Arial" w:hAnsi="Arial" w:cs="Arial"/>
          <w:color w:val="000000"/>
          <w:sz w:val="20"/>
          <w:szCs w:val="20"/>
        </w:rPr>
      </w:pPr>
      <w:r>
        <w:rPr>
          <w:rFonts w:ascii="Arial" w:hAnsi="Arial" w:cs="Arial"/>
          <w:color w:val="000000"/>
          <w:sz w:val="20"/>
          <w:szCs w:val="20"/>
        </w:rPr>
        <w:t>Entex</w:t>
      </w:r>
    </w:p>
    <w:p w14:paraId="450D6E67" w14:textId="1426B9A1" w:rsidR="00443D4D" w:rsidRDefault="00186ABC" w:rsidP="00443D4D">
      <w:pPr>
        <w:numPr>
          <w:ilvl w:val="0"/>
          <w:numId w:val="4"/>
        </w:numPr>
        <w:spacing w:before="100" w:beforeAutospacing="1" w:after="100" w:afterAutospacing="1" w:line="240" w:lineRule="auto"/>
        <w:rPr>
          <w:rFonts w:ascii="Arial" w:hAnsi="Arial" w:cs="Arial"/>
          <w:color w:val="000000"/>
          <w:sz w:val="20"/>
          <w:szCs w:val="20"/>
        </w:rPr>
      </w:pPr>
      <w:r>
        <w:rPr>
          <w:rFonts w:ascii="Arial" w:hAnsi="Arial" w:cs="Arial"/>
          <w:color w:val="000000"/>
          <w:sz w:val="20"/>
          <w:szCs w:val="20"/>
        </w:rPr>
        <w:t xml:space="preserve">CNP </w:t>
      </w:r>
      <w:r w:rsidR="00443D4D">
        <w:rPr>
          <w:rFonts w:ascii="Arial" w:hAnsi="Arial" w:cs="Arial"/>
          <w:color w:val="000000"/>
          <w:sz w:val="20"/>
          <w:szCs w:val="20"/>
        </w:rPr>
        <w:t>Intrastate Pipelines</w:t>
      </w:r>
    </w:p>
    <w:p w14:paraId="770DBC36" w14:textId="36E4F2C7" w:rsidR="00186ABC" w:rsidRDefault="00443D4D" w:rsidP="00186ABC">
      <w:pPr>
        <w:numPr>
          <w:ilvl w:val="0"/>
          <w:numId w:val="4"/>
        </w:numPr>
        <w:spacing w:before="100" w:beforeAutospacing="1" w:after="100" w:afterAutospacing="1" w:line="240" w:lineRule="auto"/>
        <w:rPr>
          <w:rFonts w:ascii="Arial" w:hAnsi="Arial" w:cs="Arial"/>
          <w:color w:val="000000"/>
          <w:sz w:val="20"/>
          <w:szCs w:val="20"/>
        </w:rPr>
      </w:pPr>
      <w:r>
        <w:rPr>
          <w:rFonts w:ascii="Arial" w:hAnsi="Arial" w:cs="Arial"/>
          <w:color w:val="000000"/>
          <w:sz w:val="20"/>
          <w:szCs w:val="20"/>
        </w:rPr>
        <w:t>Minnesota Gas</w:t>
      </w:r>
    </w:p>
    <w:p w14:paraId="7E020275" w14:textId="51815046" w:rsidR="00186ABC" w:rsidRDefault="00186ABC" w:rsidP="00186ABC">
      <w:pPr>
        <w:numPr>
          <w:ilvl w:val="0"/>
          <w:numId w:val="4"/>
        </w:numPr>
        <w:spacing w:before="100" w:beforeAutospacing="1" w:after="100" w:afterAutospacing="1" w:line="240" w:lineRule="auto"/>
        <w:rPr>
          <w:rFonts w:ascii="Arial" w:hAnsi="Arial" w:cs="Arial"/>
          <w:color w:val="000000"/>
          <w:sz w:val="20"/>
          <w:szCs w:val="20"/>
        </w:rPr>
      </w:pPr>
      <w:r>
        <w:rPr>
          <w:rFonts w:ascii="Arial" w:hAnsi="Arial" w:cs="Arial"/>
          <w:color w:val="000000"/>
          <w:sz w:val="20"/>
          <w:szCs w:val="20"/>
        </w:rPr>
        <w:t>Indiana Gas Company, Inc.</w:t>
      </w:r>
    </w:p>
    <w:p w14:paraId="1021F318" w14:textId="77D33BD9" w:rsidR="00186ABC" w:rsidRDefault="00186ABC" w:rsidP="00186ABC">
      <w:pPr>
        <w:numPr>
          <w:ilvl w:val="0"/>
          <w:numId w:val="4"/>
        </w:numPr>
        <w:spacing w:before="100" w:beforeAutospacing="1" w:after="100" w:afterAutospacing="1" w:line="240" w:lineRule="auto"/>
        <w:rPr>
          <w:rFonts w:ascii="Arial" w:hAnsi="Arial" w:cs="Arial"/>
          <w:color w:val="000000"/>
          <w:sz w:val="20"/>
          <w:szCs w:val="20"/>
        </w:rPr>
      </w:pPr>
      <w:r>
        <w:rPr>
          <w:rFonts w:ascii="Arial" w:hAnsi="Arial" w:cs="Arial"/>
          <w:color w:val="000000"/>
          <w:sz w:val="20"/>
          <w:szCs w:val="20"/>
        </w:rPr>
        <w:t>Southern Indiana Gas and Electric Company</w:t>
      </w:r>
    </w:p>
    <w:p w14:paraId="4A223EFB" w14:textId="58C601BB" w:rsidR="00186ABC" w:rsidRDefault="00186ABC" w:rsidP="00186ABC">
      <w:pPr>
        <w:numPr>
          <w:ilvl w:val="0"/>
          <w:numId w:val="4"/>
        </w:numPr>
        <w:spacing w:before="100" w:beforeAutospacing="1" w:after="100" w:afterAutospacing="1" w:line="240" w:lineRule="auto"/>
        <w:rPr>
          <w:rFonts w:ascii="Arial" w:hAnsi="Arial" w:cs="Arial"/>
          <w:color w:val="000000"/>
          <w:sz w:val="20"/>
          <w:szCs w:val="20"/>
        </w:rPr>
      </w:pPr>
      <w:r>
        <w:rPr>
          <w:rFonts w:ascii="Arial" w:hAnsi="Arial" w:cs="Arial"/>
          <w:color w:val="000000"/>
          <w:sz w:val="20"/>
          <w:szCs w:val="20"/>
        </w:rPr>
        <w:t>Vectren Energy Delivery of Ohio, Inc.</w:t>
      </w:r>
    </w:p>
    <w:p w14:paraId="2F9B5833" w14:textId="30BC670C" w:rsidR="00186ABC" w:rsidRDefault="00186ABC" w:rsidP="00186ABC">
      <w:pPr>
        <w:numPr>
          <w:ilvl w:val="0"/>
          <w:numId w:val="4"/>
        </w:numPr>
        <w:spacing w:before="100" w:beforeAutospacing="1" w:after="100" w:afterAutospacing="1" w:line="240" w:lineRule="auto"/>
        <w:rPr>
          <w:rFonts w:ascii="Arial" w:hAnsi="Arial" w:cs="Arial"/>
          <w:color w:val="000000"/>
          <w:sz w:val="20"/>
          <w:szCs w:val="20"/>
        </w:rPr>
      </w:pPr>
      <w:r>
        <w:rPr>
          <w:rFonts w:ascii="Arial" w:hAnsi="Arial" w:cs="Arial"/>
          <w:color w:val="000000"/>
          <w:sz w:val="20"/>
          <w:szCs w:val="20"/>
        </w:rPr>
        <w:t>Vectren Utility Holdings, Inc.</w:t>
      </w:r>
    </w:p>
    <w:p w14:paraId="702F2B61" w14:textId="0FECB623" w:rsidR="00186ABC" w:rsidRPr="00186ABC" w:rsidRDefault="00186ABC" w:rsidP="00186ABC">
      <w:pPr>
        <w:numPr>
          <w:ilvl w:val="0"/>
          <w:numId w:val="4"/>
        </w:numPr>
        <w:spacing w:before="100" w:beforeAutospacing="1" w:after="100" w:afterAutospacing="1" w:line="240" w:lineRule="auto"/>
        <w:rPr>
          <w:rFonts w:ascii="Arial" w:hAnsi="Arial" w:cs="Arial"/>
          <w:color w:val="000000"/>
          <w:sz w:val="20"/>
          <w:szCs w:val="20"/>
        </w:rPr>
      </w:pPr>
      <w:r>
        <w:rPr>
          <w:rFonts w:ascii="Arial" w:hAnsi="Arial" w:cs="Arial"/>
          <w:color w:val="000000"/>
          <w:sz w:val="20"/>
          <w:szCs w:val="20"/>
        </w:rPr>
        <w:t>Energy Systems Group, LLC</w:t>
      </w:r>
    </w:p>
    <w:p w14:paraId="5814B9C1" w14:textId="6504751D" w:rsidR="00443D4D" w:rsidRDefault="00186ABC" w:rsidP="00443D4D">
      <w:pPr>
        <w:numPr>
          <w:ilvl w:val="0"/>
          <w:numId w:val="4"/>
        </w:numPr>
        <w:spacing w:before="100" w:beforeAutospacing="1" w:after="100" w:afterAutospacing="1" w:line="240" w:lineRule="auto"/>
        <w:rPr>
          <w:rFonts w:ascii="Arial" w:hAnsi="Arial" w:cs="Arial"/>
          <w:color w:val="000000"/>
          <w:sz w:val="20"/>
          <w:szCs w:val="20"/>
        </w:rPr>
      </w:pPr>
      <w:r>
        <w:rPr>
          <w:rFonts w:ascii="Arial" w:hAnsi="Arial" w:cs="Arial"/>
          <w:color w:val="000000"/>
          <w:sz w:val="20"/>
          <w:szCs w:val="20"/>
        </w:rPr>
        <w:t xml:space="preserve">CNP </w:t>
      </w:r>
      <w:r w:rsidR="00443D4D">
        <w:rPr>
          <w:rFonts w:ascii="Arial" w:hAnsi="Arial" w:cs="Arial"/>
          <w:color w:val="000000"/>
          <w:sz w:val="20"/>
          <w:szCs w:val="20"/>
        </w:rPr>
        <w:t>Properties</w:t>
      </w:r>
    </w:p>
    <w:p w14:paraId="2E270DB0" w14:textId="63B9ABE6" w:rsidR="00443D4D" w:rsidRDefault="00186ABC" w:rsidP="00443D4D">
      <w:pPr>
        <w:numPr>
          <w:ilvl w:val="0"/>
          <w:numId w:val="4"/>
        </w:numPr>
        <w:spacing w:before="100" w:beforeAutospacing="1" w:after="100" w:afterAutospacing="1" w:line="240" w:lineRule="auto"/>
        <w:rPr>
          <w:rFonts w:ascii="Arial" w:hAnsi="Arial" w:cs="Arial"/>
          <w:color w:val="000000"/>
          <w:sz w:val="20"/>
          <w:szCs w:val="20"/>
        </w:rPr>
      </w:pPr>
      <w:r>
        <w:rPr>
          <w:rFonts w:ascii="Arial" w:hAnsi="Arial" w:cs="Arial"/>
          <w:color w:val="000000"/>
          <w:sz w:val="20"/>
          <w:szCs w:val="20"/>
        </w:rPr>
        <w:t xml:space="preserve">CNP </w:t>
      </w:r>
      <w:r w:rsidR="00443D4D">
        <w:rPr>
          <w:rFonts w:ascii="Arial" w:hAnsi="Arial" w:cs="Arial"/>
          <w:color w:val="000000"/>
          <w:sz w:val="20"/>
          <w:szCs w:val="20"/>
        </w:rPr>
        <w:t>Holding Company</w:t>
      </w:r>
    </w:p>
    <w:p w14:paraId="2B44D3FC" w14:textId="5AAE4DE7" w:rsidR="004A69F2" w:rsidRDefault="004A69F2" w:rsidP="00443D4D">
      <w:pPr>
        <w:numPr>
          <w:ilvl w:val="0"/>
          <w:numId w:val="4"/>
        </w:numPr>
        <w:spacing w:before="100" w:beforeAutospacing="1" w:after="100" w:afterAutospacing="1" w:line="240" w:lineRule="auto"/>
        <w:rPr>
          <w:rFonts w:ascii="Arial" w:hAnsi="Arial" w:cs="Arial"/>
          <w:color w:val="000000"/>
          <w:sz w:val="20"/>
          <w:szCs w:val="20"/>
        </w:rPr>
      </w:pPr>
      <w:r>
        <w:rPr>
          <w:rFonts w:ascii="Arial" w:hAnsi="Arial" w:cs="Arial"/>
          <w:color w:val="000000"/>
          <w:sz w:val="20"/>
          <w:szCs w:val="20"/>
        </w:rPr>
        <w:t>CNP Home Serv</w:t>
      </w:r>
      <w:r w:rsidR="00186ABC">
        <w:rPr>
          <w:rFonts w:ascii="Arial" w:hAnsi="Arial" w:cs="Arial"/>
          <w:color w:val="000000"/>
          <w:sz w:val="20"/>
          <w:szCs w:val="20"/>
        </w:rPr>
        <w:t>ice Plus, LLC</w:t>
      </w:r>
    </w:p>
    <w:p w14:paraId="30A1150F" w14:textId="70DE9886" w:rsidR="00443D4D" w:rsidRDefault="00443D4D" w:rsidP="00443D4D">
      <w:pPr>
        <w:numPr>
          <w:ilvl w:val="0"/>
          <w:numId w:val="4"/>
        </w:numPr>
        <w:spacing w:before="100" w:beforeAutospacing="1" w:after="100" w:afterAutospacing="1" w:line="240" w:lineRule="auto"/>
        <w:rPr>
          <w:rFonts w:ascii="Arial" w:hAnsi="Arial" w:cs="Arial"/>
          <w:color w:val="000000"/>
          <w:sz w:val="20"/>
          <w:szCs w:val="20"/>
        </w:rPr>
      </w:pPr>
      <w:r>
        <w:rPr>
          <w:rFonts w:ascii="Arial" w:hAnsi="Arial" w:cs="Arial"/>
          <w:color w:val="000000"/>
          <w:sz w:val="20"/>
          <w:szCs w:val="20"/>
        </w:rPr>
        <w:t>CNP Service Company</w:t>
      </w:r>
      <w:r w:rsidR="005D5374">
        <w:rPr>
          <w:rFonts w:ascii="Arial" w:hAnsi="Arial" w:cs="Arial"/>
          <w:color w:val="000000"/>
          <w:sz w:val="20"/>
          <w:szCs w:val="20"/>
        </w:rPr>
        <w:t xml:space="preserve"> Functional Areas</w:t>
      </w:r>
      <w:r>
        <w:rPr>
          <w:rFonts w:ascii="Arial" w:hAnsi="Arial" w:cs="Arial"/>
          <w:color w:val="000000"/>
          <w:sz w:val="20"/>
          <w:szCs w:val="20"/>
        </w:rPr>
        <w:t xml:space="preserve"> </w:t>
      </w:r>
    </w:p>
    <w:p w14:paraId="2EB1AE27" w14:textId="77777777" w:rsidR="00443D4D" w:rsidRDefault="00F21AD6" w:rsidP="00443D4D">
      <w:pPr>
        <w:spacing w:before="100" w:beforeAutospacing="1" w:after="100" w:afterAutospacing="1" w:line="240" w:lineRule="auto"/>
        <w:rPr>
          <w:rFonts w:ascii="Arial" w:hAnsi="Arial" w:cs="Arial"/>
          <w:color w:val="000000"/>
          <w:sz w:val="20"/>
          <w:szCs w:val="20"/>
        </w:rPr>
      </w:pPr>
      <w:r>
        <w:rPr>
          <w:rFonts w:ascii="Arial" w:hAnsi="Arial" w:cs="Arial"/>
          <w:color w:val="000000"/>
          <w:sz w:val="20"/>
          <w:szCs w:val="20"/>
        </w:rPr>
        <w:t>There are several SKFs which are used for different purposes, as follows:</w:t>
      </w:r>
    </w:p>
    <w:p w14:paraId="7172CF81" w14:textId="1FE7FCF1" w:rsidR="00F21AD6" w:rsidRDefault="00F21AD6" w:rsidP="00F21AD6">
      <w:pPr>
        <w:numPr>
          <w:ilvl w:val="0"/>
          <w:numId w:val="5"/>
        </w:numPr>
        <w:spacing w:before="100" w:beforeAutospacing="1" w:after="100" w:afterAutospacing="1" w:line="240" w:lineRule="auto"/>
        <w:rPr>
          <w:rFonts w:ascii="Arial" w:hAnsi="Arial" w:cs="Arial"/>
          <w:color w:val="000000"/>
          <w:sz w:val="20"/>
          <w:szCs w:val="20"/>
        </w:rPr>
      </w:pPr>
      <w:r>
        <w:rPr>
          <w:rFonts w:ascii="Arial" w:hAnsi="Arial" w:cs="Arial"/>
          <w:color w:val="000000"/>
          <w:sz w:val="20"/>
          <w:szCs w:val="20"/>
        </w:rPr>
        <w:t xml:space="preserve">Composite Ratio (COMP) – As its names implies, this </w:t>
      </w:r>
      <w:r w:rsidR="00C702BA">
        <w:rPr>
          <w:rFonts w:ascii="Arial" w:hAnsi="Arial" w:cs="Arial"/>
          <w:color w:val="000000"/>
          <w:sz w:val="20"/>
          <w:szCs w:val="20"/>
        </w:rPr>
        <w:t>SKF</w:t>
      </w:r>
      <w:r>
        <w:rPr>
          <w:rFonts w:ascii="Arial" w:hAnsi="Arial" w:cs="Arial"/>
          <w:color w:val="000000"/>
          <w:sz w:val="20"/>
          <w:szCs w:val="20"/>
        </w:rPr>
        <w:t xml:space="preserve"> is a composite of the weighting of three different ratios (Assets – 40%, Gross Margin – 40%, and Active Employee Headcount – 20%).  This SKF is used to allocate those cost centers which have both an internal and an external stakeholder focus</w:t>
      </w:r>
      <w:r w:rsidR="00C702BA">
        <w:rPr>
          <w:rFonts w:ascii="Arial" w:hAnsi="Arial" w:cs="Arial"/>
          <w:color w:val="000000"/>
          <w:sz w:val="20"/>
          <w:szCs w:val="20"/>
        </w:rPr>
        <w:t xml:space="preserve"> to the Business Units</w:t>
      </w:r>
      <w:r>
        <w:rPr>
          <w:rFonts w:ascii="Arial" w:hAnsi="Arial" w:cs="Arial"/>
          <w:color w:val="000000"/>
          <w:sz w:val="20"/>
          <w:szCs w:val="20"/>
        </w:rPr>
        <w:t xml:space="preserve">.  This SKF allocates to </w:t>
      </w:r>
      <w:r w:rsidR="00880C01">
        <w:rPr>
          <w:rFonts w:ascii="Arial" w:hAnsi="Arial" w:cs="Arial"/>
          <w:color w:val="000000"/>
          <w:sz w:val="20"/>
          <w:szCs w:val="20"/>
        </w:rPr>
        <w:t>Business Units</w:t>
      </w:r>
      <w:r>
        <w:rPr>
          <w:rFonts w:ascii="Arial" w:hAnsi="Arial" w:cs="Arial"/>
          <w:color w:val="000000"/>
          <w:sz w:val="20"/>
          <w:szCs w:val="20"/>
        </w:rPr>
        <w:t xml:space="preserve"> 1-1</w:t>
      </w:r>
      <w:r w:rsidR="00AB4F9C">
        <w:rPr>
          <w:rFonts w:ascii="Arial" w:hAnsi="Arial" w:cs="Arial"/>
          <w:color w:val="000000"/>
          <w:sz w:val="20"/>
          <w:szCs w:val="20"/>
        </w:rPr>
        <w:t>2</w:t>
      </w:r>
      <w:r>
        <w:rPr>
          <w:rFonts w:ascii="Arial" w:hAnsi="Arial" w:cs="Arial"/>
          <w:color w:val="000000"/>
          <w:sz w:val="20"/>
          <w:szCs w:val="20"/>
        </w:rPr>
        <w:t xml:space="preserve"> above.</w:t>
      </w:r>
    </w:p>
    <w:p w14:paraId="5C8F70B0" w14:textId="5534DF65" w:rsidR="00F21AD6" w:rsidRDefault="00F21AD6" w:rsidP="00F21AD6">
      <w:pPr>
        <w:numPr>
          <w:ilvl w:val="0"/>
          <w:numId w:val="5"/>
        </w:numPr>
        <w:spacing w:before="100" w:beforeAutospacing="1" w:after="100" w:afterAutospacing="1" w:line="240" w:lineRule="auto"/>
        <w:rPr>
          <w:rFonts w:ascii="Arial" w:hAnsi="Arial" w:cs="Arial"/>
          <w:color w:val="000000"/>
          <w:sz w:val="20"/>
          <w:szCs w:val="20"/>
        </w:rPr>
      </w:pPr>
      <w:r>
        <w:rPr>
          <w:rFonts w:ascii="Arial" w:hAnsi="Arial" w:cs="Arial"/>
          <w:color w:val="000000"/>
          <w:sz w:val="20"/>
          <w:szCs w:val="20"/>
        </w:rPr>
        <w:t xml:space="preserve">Composite Ratio A (COMPA) </w:t>
      </w:r>
      <w:r w:rsidR="00880C01">
        <w:rPr>
          <w:rFonts w:ascii="Arial" w:hAnsi="Arial" w:cs="Arial"/>
          <w:color w:val="000000"/>
          <w:sz w:val="20"/>
          <w:szCs w:val="20"/>
        </w:rPr>
        <w:t>–</w:t>
      </w:r>
      <w:r>
        <w:rPr>
          <w:rFonts w:ascii="Arial" w:hAnsi="Arial" w:cs="Arial"/>
          <w:color w:val="000000"/>
          <w:sz w:val="20"/>
          <w:szCs w:val="20"/>
        </w:rPr>
        <w:t xml:space="preserve"> </w:t>
      </w:r>
      <w:r w:rsidR="00880C01">
        <w:rPr>
          <w:rFonts w:ascii="Arial" w:hAnsi="Arial" w:cs="Arial"/>
          <w:color w:val="000000"/>
          <w:sz w:val="20"/>
          <w:szCs w:val="20"/>
        </w:rPr>
        <w:t xml:space="preserve">This is </w:t>
      </w:r>
      <w:proofErr w:type="gramStart"/>
      <w:r w:rsidR="00880C01">
        <w:rPr>
          <w:rFonts w:ascii="Arial" w:hAnsi="Arial" w:cs="Arial"/>
          <w:color w:val="000000"/>
          <w:sz w:val="20"/>
          <w:szCs w:val="20"/>
        </w:rPr>
        <w:t>similar to</w:t>
      </w:r>
      <w:proofErr w:type="gramEnd"/>
      <w:r w:rsidR="00880C01">
        <w:rPr>
          <w:rFonts w:ascii="Arial" w:hAnsi="Arial" w:cs="Arial"/>
          <w:color w:val="000000"/>
          <w:sz w:val="20"/>
          <w:szCs w:val="20"/>
        </w:rPr>
        <w:t xml:space="preserve"> the COMP SKF except that it is only based on the weighting of the ratios as they apply to </w:t>
      </w:r>
      <w:r w:rsidR="00AB4F9C">
        <w:rPr>
          <w:rFonts w:ascii="Arial" w:hAnsi="Arial" w:cs="Arial"/>
          <w:color w:val="000000"/>
          <w:sz w:val="20"/>
          <w:szCs w:val="20"/>
        </w:rPr>
        <w:t xml:space="preserve">the regulated </w:t>
      </w:r>
      <w:r w:rsidR="00880C01">
        <w:rPr>
          <w:rFonts w:ascii="Arial" w:hAnsi="Arial" w:cs="Arial"/>
          <w:color w:val="000000"/>
          <w:sz w:val="20"/>
          <w:szCs w:val="20"/>
        </w:rPr>
        <w:t>Business Units above.  This SKF is used to allocate certain Regulated Operations cost centers to these Regulated Operations Business Units.</w:t>
      </w:r>
    </w:p>
    <w:p w14:paraId="6DDBC134" w14:textId="6CFF08E2" w:rsidR="00C702BA" w:rsidRDefault="00C702BA" w:rsidP="00880C01">
      <w:pPr>
        <w:numPr>
          <w:ilvl w:val="0"/>
          <w:numId w:val="5"/>
        </w:numPr>
        <w:spacing w:before="100" w:beforeAutospacing="1" w:after="100" w:afterAutospacing="1" w:line="240" w:lineRule="auto"/>
        <w:rPr>
          <w:rFonts w:ascii="Arial" w:hAnsi="Arial" w:cs="Arial"/>
          <w:color w:val="000000"/>
          <w:sz w:val="20"/>
          <w:szCs w:val="20"/>
        </w:rPr>
      </w:pPr>
      <w:r>
        <w:rPr>
          <w:rFonts w:ascii="Arial" w:hAnsi="Arial" w:cs="Arial"/>
          <w:color w:val="000000"/>
          <w:sz w:val="20"/>
          <w:szCs w:val="20"/>
        </w:rPr>
        <w:t>Assets (ASSETS) – This SKF is used to allocate</w:t>
      </w:r>
      <w:r w:rsidR="005D5374">
        <w:rPr>
          <w:rFonts w:ascii="Arial" w:hAnsi="Arial" w:cs="Arial"/>
          <w:color w:val="000000"/>
          <w:sz w:val="20"/>
          <w:szCs w:val="20"/>
        </w:rPr>
        <w:t xml:space="preserve"> to the Business Units</w:t>
      </w:r>
      <w:r>
        <w:rPr>
          <w:rFonts w:ascii="Arial" w:hAnsi="Arial" w:cs="Arial"/>
          <w:color w:val="000000"/>
          <w:sz w:val="20"/>
          <w:szCs w:val="20"/>
        </w:rPr>
        <w:t xml:space="preserve"> cost centers which are primarily focused on external st</w:t>
      </w:r>
      <w:r w:rsidR="005D5374">
        <w:rPr>
          <w:rFonts w:ascii="Arial" w:hAnsi="Arial" w:cs="Arial"/>
          <w:color w:val="000000"/>
          <w:sz w:val="20"/>
          <w:szCs w:val="20"/>
        </w:rPr>
        <w:t>akeholders</w:t>
      </w:r>
      <w:r>
        <w:rPr>
          <w:rFonts w:ascii="Arial" w:hAnsi="Arial" w:cs="Arial"/>
          <w:color w:val="000000"/>
          <w:sz w:val="20"/>
          <w:szCs w:val="20"/>
        </w:rPr>
        <w:t>.  This SKF allocates to Business Units 1-1</w:t>
      </w:r>
      <w:r w:rsidR="00AB4F9C">
        <w:rPr>
          <w:rFonts w:ascii="Arial" w:hAnsi="Arial" w:cs="Arial"/>
          <w:color w:val="000000"/>
          <w:sz w:val="20"/>
          <w:szCs w:val="20"/>
        </w:rPr>
        <w:t>2</w:t>
      </w:r>
      <w:r>
        <w:rPr>
          <w:rFonts w:ascii="Arial" w:hAnsi="Arial" w:cs="Arial"/>
          <w:color w:val="000000"/>
          <w:sz w:val="20"/>
          <w:szCs w:val="20"/>
        </w:rPr>
        <w:t xml:space="preserve"> above.  SKFs ASSETA, ASSETD, and ASSETE are </w:t>
      </w:r>
      <w:proofErr w:type="gramStart"/>
      <w:r>
        <w:rPr>
          <w:rFonts w:ascii="Arial" w:hAnsi="Arial" w:cs="Arial"/>
          <w:color w:val="000000"/>
          <w:sz w:val="20"/>
          <w:szCs w:val="20"/>
        </w:rPr>
        <w:t>similar to</w:t>
      </w:r>
      <w:proofErr w:type="gramEnd"/>
      <w:r>
        <w:rPr>
          <w:rFonts w:ascii="Arial" w:hAnsi="Arial" w:cs="Arial"/>
          <w:color w:val="000000"/>
          <w:sz w:val="20"/>
          <w:szCs w:val="20"/>
        </w:rPr>
        <w:t xml:space="preserve"> AS</w:t>
      </w:r>
      <w:r w:rsidR="005D5374">
        <w:rPr>
          <w:rFonts w:ascii="Arial" w:hAnsi="Arial" w:cs="Arial"/>
          <w:color w:val="000000"/>
          <w:sz w:val="20"/>
          <w:szCs w:val="20"/>
        </w:rPr>
        <w:t>SETS in that they also allocate</w:t>
      </w:r>
      <w:r>
        <w:rPr>
          <w:rFonts w:ascii="Arial" w:hAnsi="Arial" w:cs="Arial"/>
          <w:color w:val="000000"/>
          <w:sz w:val="20"/>
          <w:szCs w:val="20"/>
        </w:rPr>
        <w:t xml:space="preserve"> to all Business Units 1-10, however, they are used by different functional areas.</w:t>
      </w:r>
    </w:p>
    <w:p w14:paraId="228FD690" w14:textId="0F04C782" w:rsidR="00C702BA" w:rsidRDefault="00C702BA" w:rsidP="00880C01">
      <w:pPr>
        <w:numPr>
          <w:ilvl w:val="0"/>
          <w:numId w:val="5"/>
        </w:numPr>
        <w:spacing w:before="100" w:beforeAutospacing="1" w:after="100" w:afterAutospacing="1" w:line="240" w:lineRule="auto"/>
        <w:rPr>
          <w:rFonts w:ascii="Arial" w:hAnsi="Arial" w:cs="Arial"/>
          <w:color w:val="000000"/>
          <w:sz w:val="20"/>
          <w:szCs w:val="20"/>
        </w:rPr>
      </w:pPr>
      <w:r>
        <w:rPr>
          <w:rFonts w:ascii="Arial" w:hAnsi="Arial" w:cs="Arial"/>
          <w:color w:val="000000"/>
          <w:sz w:val="20"/>
          <w:szCs w:val="20"/>
        </w:rPr>
        <w:t xml:space="preserve">ASSETF is </w:t>
      </w:r>
      <w:proofErr w:type="gramStart"/>
      <w:r>
        <w:rPr>
          <w:rFonts w:ascii="Arial" w:hAnsi="Arial" w:cs="Arial"/>
          <w:color w:val="000000"/>
          <w:sz w:val="20"/>
          <w:szCs w:val="20"/>
        </w:rPr>
        <w:t>similar to</w:t>
      </w:r>
      <w:proofErr w:type="gramEnd"/>
      <w:r>
        <w:rPr>
          <w:rFonts w:ascii="Arial" w:hAnsi="Arial" w:cs="Arial"/>
          <w:color w:val="000000"/>
          <w:sz w:val="20"/>
          <w:szCs w:val="20"/>
        </w:rPr>
        <w:t xml:space="preserve"> ASSETS, except that it only allocates to the CenterPoint Energy Resources Corp (CERC) Business Units.  It is used to allocate certain legacy CERC Officer and Director costs.</w:t>
      </w:r>
    </w:p>
    <w:p w14:paraId="032710BB" w14:textId="0597543E" w:rsidR="00D33963" w:rsidRDefault="00D33963" w:rsidP="00880C01">
      <w:pPr>
        <w:numPr>
          <w:ilvl w:val="0"/>
          <w:numId w:val="5"/>
        </w:numPr>
        <w:spacing w:before="100" w:beforeAutospacing="1" w:after="100" w:afterAutospacing="1" w:line="240" w:lineRule="auto"/>
        <w:rPr>
          <w:rFonts w:ascii="Arial" w:hAnsi="Arial" w:cs="Arial"/>
          <w:color w:val="000000"/>
          <w:sz w:val="20"/>
          <w:szCs w:val="20"/>
        </w:rPr>
      </w:pPr>
      <w:r>
        <w:rPr>
          <w:rFonts w:ascii="Arial" w:hAnsi="Arial" w:cs="Arial"/>
          <w:color w:val="000000"/>
          <w:sz w:val="20"/>
          <w:szCs w:val="20"/>
        </w:rPr>
        <w:lastRenderedPageBreak/>
        <w:t xml:space="preserve">Operating Expenses (OPEX) </w:t>
      </w:r>
      <w:r w:rsidR="00684A5E">
        <w:rPr>
          <w:rFonts w:ascii="Arial" w:hAnsi="Arial" w:cs="Arial"/>
          <w:color w:val="000000"/>
          <w:sz w:val="20"/>
          <w:szCs w:val="20"/>
        </w:rPr>
        <w:t>– The Operating Ex</w:t>
      </w:r>
      <w:r w:rsidR="00893820">
        <w:rPr>
          <w:rFonts w:ascii="Arial" w:hAnsi="Arial" w:cs="Arial"/>
          <w:color w:val="000000"/>
          <w:sz w:val="20"/>
          <w:szCs w:val="20"/>
        </w:rPr>
        <w:t>pense SKF is used to allocate</w:t>
      </w:r>
      <w:r w:rsidR="00684A5E">
        <w:rPr>
          <w:rFonts w:ascii="Arial" w:hAnsi="Arial" w:cs="Arial"/>
          <w:color w:val="000000"/>
          <w:sz w:val="20"/>
          <w:szCs w:val="20"/>
        </w:rPr>
        <w:t xml:space="preserve"> </w:t>
      </w:r>
      <w:r w:rsidR="005D5374">
        <w:rPr>
          <w:rFonts w:ascii="Arial" w:hAnsi="Arial" w:cs="Arial"/>
          <w:color w:val="000000"/>
          <w:sz w:val="20"/>
          <w:szCs w:val="20"/>
        </w:rPr>
        <w:t xml:space="preserve">to the Business Units </w:t>
      </w:r>
      <w:r w:rsidR="00684A5E">
        <w:rPr>
          <w:rFonts w:ascii="Arial" w:hAnsi="Arial" w:cs="Arial"/>
          <w:color w:val="000000"/>
          <w:sz w:val="20"/>
          <w:szCs w:val="20"/>
        </w:rPr>
        <w:t>cost centers</w:t>
      </w:r>
      <w:r w:rsidR="005D5374">
        <w:rPr>
          <w:rFonts w:ascii="Arial" w:hAnsi="Arial" w:cs="Arial"/>
          <w:color w:val="000000"/>
          <w:sz w:val="20"/>
          <w:szCs w:val="20"/>
        </w:rPr>
        <w:t xml:space="preserve"> (other than those supporting employees)</w:t>
      </w:r>
      <w:r w:rsidR="00684A5E">
        <w:rPr>
          <w:rFonts w:ascii="Arial" w:hAnsi="Arial" w:cs="Arial"/>
          <w:color w:val="000000"/>
          <w:sz w:val="20"/>
          <w:szCs w:val="20"/>
        </w:rPr>
        <w:t xml:space="preserve"> which are primarily f</w:t>
      </w:r>
      <w:r w:rsidR="005D5374">
        <w:rPr>
          <w:rFonts w:ascii="Arial" w:hAnsi="Arial" w:cs="Arial"/>
          <w:color w:val="000000"/>
          <w:sz w:val="20"/>
          <w:szCs w:val="20"/>
        </w:rPr>
        <w:t>ocused on internal stakeholders</w:t>
      </w:r>
      <w:r w:rsidR="00684A5E">
        <w:rPr>
          <w:rFonts w:ascii="Arial" w:hAnsi="Arial" w:cs="Arial"/>
          <w:color w:val="000000"/>
          <w:sz w:val="20"/>
          <w:szCs w:val="20"/>
        </w:rPr>
        <w:t>.</w:t>
      </w:r>
      <w:r w:rsidR="006852B8">
        <w:rPr>
          <w:rFonts w:ascii="Arial" w:hAnsi="Arial" w:cs="Arial"/>
          <w:color w:val="000000"/>
          <w:sz w:val="20"/>
          <w:szCs w:val="20"/>
        </w:rPr>
        <w:t xml:space="preserve">  This SKF allocates to Business Units 1-1</w:t>
      </w:r>
      <w:r w:rsidR="00AB4F9C">
        <w:rPr>
          <w:rFonts w:ascii="Arial" w:hAnsi="Arial" w:cs="Arial"/>
          <w:color w:val="000000"/>
          <w:sz w:val="20"/>
          <w:szCs w:val="20"/>
        </w:rPr>
        <w:t>2</w:t>
      </w:r>
      <w:r w:rsidR="006852B8">
        <w:rPr>
          <w:rFonts w:ascii="Arial" w:hAnsi="Arial" w:cs="Arial"/>
          <w:color w:val="000000"/>
          <w:sz w:val="20"/>
          <w:szCs w:val="20"/>
        </w:rPr>
        <w:t xml:space="preserve"> above.</w:t>
      </w:r>
    </w:p>
    <w:p w14:paraId="0CB9952D" w14:textId="7D1D5C7B" w:rsidR="006852B8" w:rsidRDefault="006852B8" w:rsidP="006852B8">
      <w:pPr>
        <w:numPr>
          <w:ilvl w:val="0"/>
          <w:numId w:val="5"/>
        </w:numPr>
        <w:spacing w:before="100" w:beforeAutospacing="1" w:after="100" w:afterAutospacing="1" w:line="240" w:lineRule="auto"/>
        <w:rPr>
          <w:rFonts w:ascii="Arial" w:hAnsi="Arial" w:cs="Arial"/>
          <w:color w:val="000000"/>
          <w:sz w:val="20"/>
          <w:szCs w:val="20"/>
        </w:rPr>
      </w:pPr>
      <w:r>
        <w:rPr>
          <w:rFonts w:ascii="Arial" w:hAnsi="Arial" w:cs="Arial"/>
          <w:color w:val="000000"/>
          <w:sz w:val="20"/>
          <w:szCs w:val="20"/>
        </w:rPr>
        <w:t xml:space="preserve">OPEXB is </w:t>
      </w:r>
      <w:proofErr w:type="gramStart"/>
      <w:r>
        <w:rPr>
          <w:rFonts w:ascii="Arial" w:hAnsi="Arial" w:cs="Arial"/>
          <w:color w:val="000000"/>
          <w:sz w:val="20"/>
          <w:szCs w:val="20"/>
        </w:rPr>
        <w:t>similar to</w:t>
      </w:r>
      <w:proofErr w:type="gramEnd"/>
      <w:r>
        <w:rPr>
          <w:rFonts w:ascii="Arial" w:hAnsi="Arial" w:cs="Arial"/>
          <w:color w:val="000000"/>
          <w:sz w:val="20"/>
          <w:szCs w:val="20"/>
        </w:rPr>
        <w:t xml:space="preserve"> OPEX, except that it only allocates to the CenterPoint Energy Resources Corp (CERC) Business Units</w:t>
      </w:r>
      <w:r w:rsidR="00AB4F9C">
        <w:rPr>
          <w:rFonts w:ascii="Arial" w:hAnsi="Arial" w:cs="Arial"/>
          <w:color w:val="000000"/>
          <w:sz w:val="20"/>
          <w:szCs w:val="20"/>
        </w:rPr>
        <w:t xml:space="preserve"> </w:t>
      </w:r>
      <w:r>
        <w:rPr>
          <w:rFonts w:ascii="Arial" w:hAnsi="Arial" w:cs="Arial"/>
          <w:color w:val="000000"/>
          <w:sz w:val="20"/>
          <w:szCs w:val="20"/>
        </w:rPr>
        <w:t>above.  It is used to allocate certain legacy CERC Officer and Director costs.</w:t>
      </w:r>
    </w:p>
    <w:p w14:paraId="469C9E84" w14:textId="6A71D916" w:rsidR="006852B8" w:rsidRDefault="006852B8" w:rsidP="006852B8">
      <w:pPr>
        <w:numPr>
          <w:ilvl w:val="0"/>
          <w:numId w:val="5"/>
        </w:numPr>
        <w:spacing w:before="100" w:beforeAutospacing="1" w:after="100" w:afterAutospacing="1" w:line="240" w:lineRule="auto"/>
        <w:rPr>
          <w:rFonts w:ascii="Arial" w:hAnsi="Arial" w:cs="Arial"/>
          <w:color w:val="000000"/>
          <w:sz w:val="20"/>
          <w:szCs w:val="20"/>
        </w:rPr>
      </w:pPr>
      <w:r w:rsidRPr="006852B8">
        <w:rPr>
          <w:rFonts w:ascii="Arial" w:hAnsi="Arial" w:cs="Arial"/>
          <w:color w:val="000000"/>
          <w:sz w:val="20"/>
          <w:szCs w:val="20"/>
        </w:rPr>
        <w:t xml:space="preserve">OPEXD is </w:t>
      </w:r>
      <w:proofErr w:type="gramStart"/>
      <w:r w:rsidRPr="006852B8">
        <w:rPr>
          <w:rFonts w:ascii="Arial" w:hAnsi="Arial" w:cs="Arial"/>
          <w:color w:val="000000"/>
          <w:sz w:val="20"/>
          <w:szCs w:val="20"/>
        </w:rPr>
        <w:t>similar to</w:t>
      </w:r>
      <w:proofErr w:type="gramEnd"/>
      <w:r w:rsidRPr="006852B8">
        <w:rPr>
          <w:rFonts w:ascii="Arial" w:hAnsi="Arial" w:cs="Arial"/>
          <w:color w:val="000000"/>
          <w:sz w:val="20"/>
          <w:szCs w:val="20"/>
        </w:rPr>
        <w:t xml:space="preserve"> OPEX, except that it only allocates to the Regulated Operations Business Units above.  </w:t>
      </w:r>
      <w:r>
        <w:rPr>
          <w:rFonts w:ascii="Arial" w:hAnsi="Arial" w:cs="Arial"/>
          <w:color w:val="000000"/>
          <w:sz w:val="20"/>
          <w:szCs w:val="20"/>
        </w:rPr>
        <w:t>This SKF is used to allocate certain Regulated Operations cost centers to these Regulated Operations Business Units.</w:t>
      </w:r>
    </w:p>
    <w:p w14:paraId="0179FD26" w14:textId="2CA20B51" w:rsidR="006852B8" w:rsidRDefault="006852B8" w:rsidP="006852B8">
      <w:pPr>
        <w:numPr>
          <w:ilvl w:val="0"/>
          <w:numId w:val="5"/>
        </w:numPr>
        <w:spacing w:before="100" w:beforeAutospacing="1" w:after="100" w:afterAutospacing="1" w:line="240" w:lineRule="auto"/>
        <w:rPr>
          <w:rFonts w:ascii="Arial" w:hAnsi="Arial" w:cs="Arial"/>
          <w:color w:val="000000"/>
          <w:sz w:val="20"/>
          <w:szCs w:val="20"/>
        </w:rPr>
      </w:pPr>
      <w:r w:rsidRPr="006852B8">
        <w:rPr>
          <w:rFonts w:ascii="Arial" w:hAnsi="Arial" w:cs="Arial"/>
          <w:color w:val="000000"/>
          <w:sz w:val="20"/>
          <w:szCs w:val="20"/>
        </w:rPr>
        <w:t xml:space="preserve">OPEXE is </w:t>
      </w:r>
      <w:proofErr w:type="gramStart"/>
      <w:r w:rsidRPr="006852B8">
        <w:rPr>
          <w:rFonts w:ascii="Arial" w:hAnsi="Arial" w:cs="Arial"/>
          <w:color w:val="000000"/>
          <w:sz w:val="20"/>
          <w:szCs w:val="20"/>
        </w:rPr>
        <w:t>similar to</w:t>
      </w:r>
      <w:proofErr w:type="gramEnd"/>
      <w:r w:rsidRPr="006852B8">
        <w:rPr>
          <w:rFonts w:ascii="Arial" w:hAnsi="Arial" w:cs="Arial"/>
          <w:color w:val="000000"/>
          <w:sz w:val="20"/>
          <w:szCs w:val="20"/>
        </w:rPr>
        <w:t xml:space="preserve"> OPEX, except that it only allocates to the Gas Operations Business Units above.  </w:t>
      </w:r>
      <w:r>
        <w:rPr>
          <w:rFonts w:ascii="Arial" w:hAnsi="Arial" w:cs="Arial"/>
          <w:color w:val="000000"/>
          <w:sz w:val="20"/>
          <w:szCs w:val="20"/>
        </w:rPr>
        <w:t>This SKF is used to allocate certain Regulated Operations Gas Management cost centers to these Regulated Gas Business Units.</w:t>
      </w:r>
    </w:p>
    <w:p w14:paraId="3FF13EC5" w14:textId="099FBF10" w:rsidR="00DD6305" w:rsidRDefault="00DD6305" w:rsidP="006852B8">
      <w:pPr>
        <w:numPr>
          <w:ilvl w:val="0"/>
          <w:numId w:val="5"/>
        </w:numPr>
        <w:spacing w:before="100" w:beforeAutospacing="1" w:after="100" w:afterAutospacing="1" w:line="240" w:lineRule="auto"/>
        <w:rPr>
          <w:rFonts w:ascii="Arial" w:hAnsi="Arial" w:cs="Arial"/>
          <w:color w:val="000000"/>
          <w:sz w:val="20"/>
          <w:szCs w:val="20"/>
        </w:rPr>
      </w:pPr>
      <w:r>
        <w:rPr>
          <w:rFonts w:ascii="Arial" w:hAnsi="Arial" w:cs="Arial"/>
          <w:color w:val="000000"/>
          <w:sz w:val="20"/>
          <w:szCs w:val="20"/>
        </w:rPr>
        <w:t>Headcount (HEADA) – The Headcount SKF is used to allocate cost center</w:t>
      </w:r>
      <w:r w:rsidR="005D5374">
        <w:rPr>
          <w:rFonts w:ascii="Arial" w:hAnsi="Arial" w:cs="Arial"/>
          <w:color w:val="000000"/>
          <w:sz w:val="20"/>
          <w:szCs w:val="20"/>
        </w:rPr>
        <w:t xml:space="preserve">s which support employees (HR, </w:t>
      </w:r>
      <w:proofErr w:type="gramStart"/>
      <w:r>
        <w:rPr>
          <w:rFonts w:ascii="Arial" w:hAnsi="Arial" w:cs="Arial"/>
          <w:color w:val="000000"/>
          <w:sz w:val="20"/>
          <w:szCs w:val="20"/>
        </w:rPr>
        <w:t>Payroll</w:t>
      </w:r>
      <w:proofErr w:type="gramEnd"/>
      <w:r w:rsidR="005D5374">
        <w:rPr>
          <w:rFonts w:ascii="Arial" w:hAnsi="Arial" w:cs="Arial"/>
          <w:color w:val="000000"/>
          <w:sz w:val="20"/>
          <w:szCs w:val="20"/>
        </w:rPr>
        <w:t xml:space="preserve"> and certain Communications costs</w:t>
      </w:r>
      <w:r>
        <w:rPr>
          <w:rFonts w:ascii="Arial" w:hAnsi="Arial" w:cs="Arial"/>
          <w:color w:val="000000"/>
          <w:sz w:val="20"/>
          <w:szCs w:val="20"/>
        </w:rPr>
        <w:t>).  HEADA includes Active Employees and Retirees and is allocated to Business Units 1-1</w:t>
      </w:r>
      <w:r w:rsidR="00AB4F9C">
        <w:rPr>
          <w:rFonts w:ascii="Arial" w:hAnsi="Arial" w:cs="Arial"/>
          <w:color w:val="000000"/>
          <w:sz w:val="20"/>
          <w:szCs w:val="20"/>
        </w:rPr>
        <w:t>2</w:t>
      </w:r>
      <w:r>
        <w:rPr>
          <w:rFonts w:ascii="Arial" w:hAnsi="Arial" w:cs="Arial"/>
          <w:color w:val="000000"/>
          <w:sz w:val="20"/>
          <w:szCs w:val="20"/>
        </w:rPr>
        <w:t xml:space="preserve"> above plus Finance, Information Technology and Business Support Services.</w:t>
      </w:r>
    </w:p>
    <w:p w14:paraId="2501EC9A" w14:textId="77777777" w:rsidR="00DD6305" w:rsidRDefault="00DD6305" w:rsidP="006852B8">
      <w:pPr>
        <w:numPr>
          <w:ilvl w:val="0"/>
          <w:numId w:val="5"/>
        </w:numPr>
        <w:spacing w:before="100" w:beforeAutospacing="1" w:after="100" w:afterAutospacing="1" w:line="240" w:lineRule="auto"/>
        <w:rPr>
          <w:rFonts w:ascii="Arial" w:hAnsi="Arial" w:cs="Arial"/>
          <w:color w:val="000000"/>
          <w:sz w:val="20"/>
          <w:szCs w:val="20"/>
        </w:rPr>
      </w:pPr>
      <w:r>
        <w:rPr>
          <w:rFonts w:ascii="Arial" w:hAnsi="Arial" w:cs="Arial"/>
          <w:color w:val="000000"/>
          <w:sz w:val="20"/>
          <w:szCs w:val="20"/>
        </w:rPr>
        <w:t xml:space="preserve">HEADB </w:t>
      </w:r>
      <w:r w:rsidR="003118D6">
        <w:rPr>
          <w:rFonts w:ascii="Arial" w:hAnsi="Arial" w:cs="Arial"/>
          <w:color w:val="000000"/>
          <w:sz w:val="20"/>
          <w:szCs w:val="20"/>
        </w:rPr>
        <w:t>is allocated to the same Business Units and Functional Areas as HEADA but does not include Retirees.</w:t>
      </w:r>
    </w:p>
    <w:p w14:paraId="55DE9780" w14:textId="77777777" w:rsidR="003118D6" w:rsidRDefault="003118D6" w:rsidP="003118D6">
      <w:pPr>
        <w:numPr>
          <w:ilvl w:val="0"/>
          <w:numId w:val="5"/>
        </w:numPr>
        <w:spacing w:before="100" w:beforeAutospacing="1" w:after="100" w:afterAutospacing="1" w:line="240" w:lineRule="auto"/>
        <w:rPr>
          <w:rFonts w:ascii="Arial" w:hAnsi="Arial" w:cs="Arial"/>
          <w:color w:val="000000"/>
          <w:sz w:val="20"/>
          <w:szCs w:val="20"/>
        </w:rPr>
      </w:pPr>
      <w:r>
        <w:rPr>
          <w:rFonts w:ascii="Arial" w:hAnsi="Arial" w:cs="Arial"/>
          <w:color w:val="000000"/>
          <w:sz w:val="20"/>
          <w:szCs w:val="20"/>
        </w:rPr>
        <w:t>HEADE is allocated to the same Business Units and Functional Areas as HEADA but includes Inactive Employees.</w:t>
      </w:r>
    </w:p>
    <w:p w14:paraId="301A230D" w14:textId="1F42EE8F" w:rsidR="003118D6" w:rsidRDefault="003118D6" w:rsidP="006852B8">
      <w:pPr>
        <w:numPr>
          <w:ilvl w:val="0"/>
          <w:numId w:val="5"/>
        </w:numPr>
        <w:spacing w:before="100" w:beforeAutospacing="1" w:after="100" w:afterAutospacing="1" w:line="240" w:lineRule="auto"/>
        <w:rPr>
          <w:rFonts w:ascii="Arial" w:hAnsi="Arial" w:cs="Arial"/>
          <w:color w:val="000000"/>
          <w:sz w:val="20"/>
          <w:szCs w:val="20"/>
        </w:rPr>
      </w:pPr>
      <w:r>
        <w:rPr>
          <w:rFonts w:ascii="Arial" w:hAnsi="Arial" w:cs="Arial"/>
          <w:color w:val="000000"/>
          <w:sz w:val="20"/>
          <w:szCs w:val="20"/>
        </w:rPr>
        <w:t>HEADU is the Union Headcount.</w:t>
      </w:r>
      <w:r w:rsidR="002265F8">
        <w:rPr>
          <w:rFonts w:ascii="Arial" w:hAnsi="Arial" w:cs="Arial"/>
          <w:color w:val="000000"/>
          <w:sz w:val="20"/>
          <w:szCs w:val="20"/>
        </w:rPr>
        <w:t xml:space="preserve">  </w:t>
      </w:r>
    </w:p>
    <w:p w14:paraId="75BF84C2" w14:textId="2962E41E" w:rsidR="003118D6" w:rsidRDefault="003118D6" w:rsidP="006852B8">
      <w:pPr>
        <w:numPr>
          <w:ilvl w:val="0"/>
          <w:numId w:val="5"/>
        </w:numPr>
        <w:spacing w:before="100" w:beforeAutospacing="1" w:after="100" w:afterAutospacing="1" w:line="240" w:lineRule="auto"/>
        <w:rPr>
          <w:rFonts w:ascii="Arial" w:hAnsi="Arial" w:cs="Arial"/>
          <w:color w:val="000000"/>
          <w:sz w:val="20"/>
          <w:szCs w:val="20"/>
        </w:rPr>
      </w:pPr>
      <w:r>
        <w:rPr>
          <w:rFonts w:ascii="Arial" w:hAnsi="Arial" w:cs="Arial"/>
          <w:color w:val="000000"/>
          <w:sz w:val="20"/>
          <w:szCs w:val="20"/>
        </w:rPr>
        <w:t>HEADW is the Wellness Headcount and includes the employees in Business Units 1-1</w:t>
      </w:r>
      <w:r w:rsidR="00AB4F9C">
        <w:rPr>
          <w:rFonts w:ascii="Arial" w:hAnsi="Arial" w:cs="Arial"/>
          <w:color w:val="000000"/>
          <w:sz w:val="20"/>
          <w:szCs w:val="20"/>
        </w:rPr>
        <w:t>2</w:t>
      </w:r>
      <w:r>
        <w:rPr>
          <w:rFonts w:ascii="Arial" w:hAnsi="Arial" w:cs="Arial"/>
          <w:color w:val="000000"/>
          <w:sz w:val="20"/>
          <w:szCs w:val="20"/>
        </w:rPr>
        <w:t xml:space="preserve"> above located in CenterPoint Energy Tower (CNP-T) plus the employees for the </w:t>
      </w:r>
      <w:r w:rsidR="00AB4F9C">
        <w:rPr>
          <w:rFonts w:ascii="Arial" w:hAnsi="Arial" w:cs="Arial"/>
          <w:color w:val="000000"/>
          <w:sz w:val="20"/>
          <w:szCs w:val="20"/>
        </w:rPr>
        <w:t xml:space="preserve">Service Company </w:t>
      </w:r>
      <w:r>
        <w:rPr>
          <w:rFonts w:ascii="Arial" w:hAnsi="Arial" w:cs="Arial"/>
          <w:color w:val="000000"/>
          <w:sz w:val="20"/>
          <w:szCs w:val="20"/>
        </w:rPr>
        <w:t>Areas located in CNP-T</w:t>
      </w:r>
    </w:p>
    <w:p w14:paraId="75EFB906" w14:textId="51D6247F" w:rsidR="00AB4F9C" w:rsidRDefault="00AB4F9C" w:rsidP="006852B8">
      <w:pPr>
        <w:numPr>
          <w:ilvl w:val="0"/>
          <w:numId w:val="5"/>
        </w:numPr>
        <w:spacing w:before="100" w:beforeAutospacing="1" w:after="100" w:afterAutospacing="1" w:line="240" w:lineRule="auto"/>
        <w:rPr>
          <w:rFonts w:ascii="Arial" w:hAnsi="Arial" w:cs="Arial"/>
          <w:color w:val="000000"/>
          <w:sz w:val="20"/>
          <w:szCs w:val="20"/>
        </w:rPr>
      </w:pPr>
      <w:r>
        <w:rPr>
          <w:rFonts w:ascii="Arial" w:hAnsi="Arial" w:cs="Arial"/>
          <w:color w:val="000000"/>
          <w:sz w:val="20"/>
          <w:szCs w:val="20"/>
        </w:rPr>
        <w:t xml:space="preserve">HEADHA is the Houston Area Headcount.  </w:t>
      </w:r>
    </w:p>
    <w:p w14:paraId="4F54FAEA" w14:textId="77777777" w:rsidR="00DA4368" w:rsidRDefault="00DA4368" w:rsidP="00C17489">
      <w:pPr>
        <w:spacing w:before="100" w:beforeAutospacing="1" w:after="100" w:afterAutospacing="1" w:line="240" w:lineRule="auto"/>
        <w:rPr>
          <w:rFonts w:ascii="Arial" w:hAnsi="Arial" w:cs="Arial"/>
          <w:color w:val="000000"/>
          <w:sz w:val="20"/>
          <w:szCs w:val="20"/>
        </w:rPr>
      </w:pPr>
    </w:p>
    <w:p w14:paraId="0A2AC757" w14:textId="77777777" w:rsidR="00DA4368" w:rsidRDefault="00DA4368" w:rsidP="00C17489">
      <w:pPr>
        <w:spacing w:before="100" w:beforeAutospacing="1" w:after="100" w:afterAutospacing="1" w:line="240" w:lineRule="auto"/>
        <w:rPr>
          <w:rFonts w:ascii="Arial" w:hAnsi="Arial" w:cs="Arial"/>
          <w:color w:val="000000"/>
          <w:sz w:val="20"/>
          <w:szCs w:val="20"/>
        </w:rPr>
      </w:pPr>
      <w:r>
        <w:rPr>
          <w:rFonts w:ascii="Arial" w:hAnsi="Arial" w:cs="Arial"/>
          <w:b/>
          <w:color w:val="000000"/>
          <w:sz w:val="20"/>
          <w:szCs w:val="20"/>
        </w:rPr>
        <w:t>Information Required for Calculating SKFs</w:t>
      </w:r>
    </w:p>
    <w:p w14:paraId="262E1066" w14:textId="77777777" w:rsidR="002A3E1A" w:rsidRDefault="006852B8" w:rsidP="000F6ABC">
      <w:pPr>
        <w:spacing w:before="100" w:beforeAutospacing="1" w:after="100" w:afterAutospacing="1" w:line="240" w:lineRule="auto"/>
        <w:rPr>
          <w:rFonts w:ascii="Arial" w:hAnsi="Arial" w:cs="Arial"/>
          <w:color w:val="000000"/>
          <w:sz w:val="20"/>
          <w:szCs w:val="20"/>
        </w:rPr>
      </w:pPr>
      <w:r>
        <w:rPr>
          <w:rFonts w:ascii="Arial" w:hAnsi="Arial" w:cs="Arial"/>
          <w:color w:val="000000"/>
          <w:sz w:val="20"/>
          <w:szCs w:val="20"/>
        </w:rPr>
        <w:t>Since the Pla</w:t>
      </w:r>
      <w:r w:rsidR="00C52BEA">
        <w:rPr>
          <w:rFonts w:ascii="Arial" w:hAnsi="Arial" w:cs="Arial"/>
          <w:color w:val="000000"/>
          <w:sz w:val="20"/>
          <w:szCs w:val="20"/>
        </w:rPr>
        <w:t xml:space="preserve">n SKF calculation builds off </w:t>
      </w:r>
      <w:r>
        <w:rPr>
          <w:rFonts w:ascii="Arial" w:hAnsi="Arial" w:cs="Arial"/>
          <w:color w:val="000000"/>
          <w:sz w:val="20"/>
          <w:szCs w:val="20"/>
        </w:rPr>
        <w:t>either the 2</w:t>
      </w:r>
      <w:r w:rsidRPr="006852B8">
        <w:rPr>
          <w:rFonts w:ascii="Arial" w:hAnsi="Arial" w:cs="Arial"/>
          <w:color w:val="000000"/>
          <w:sz w:val="20"/>
          <w:szCs w:val="20"/>
          <w:vertAlign w:val="superscript"/>
        </w:rPr>
        <w:t>nd</w:t>
      </w:r>
      <w:r>
        <w:rPr>
          <w:rFonts w:ascii="Arial" w:hAnsi="Arial" w:cs="Arial"/>
          <w:color w:val="000000"/>
          <w:sz w:val="20"/>
          <w:szCs w:val="20"/>
        </w:rPr>
        <w:t xml:space="preserve"> or 3</w:t>
      </w:r>
      <w:r w:rsidRPr="006852B8">
        <w:rPr>
          <w:rFonts w:ascii="Arial" w:hAnsi="Arial" w:cs="Arial"/>
          <w:color w:val="000000"/>
          <w:sz w:val="20"/>
          <w:szCs w:val="20"/>
          <w:vertAlign w:val="superscript"/>
        </w:rPr>
        <w:t>rd</w:t>
      </w:r>
      <w:r>
        <w:rPr>
          <w:rFonts w:ascii="Arial" w:hAnsi="Arial" w:cs="Arial"/>
          <w:color w:val="000000"/>
          <w:sz w:val="20"/>
          <w:szCs w:val="20"/>
        </w:rPr>
        <w:t xml:space="preserve"> quarter calculations, the first information that will be needed is for the quarterly calculations.</w:t>
      </w:r>
    </w:p>
    <w:p w14:paraId="5037F0F2" w14:textId="77777777" w:rsidR="006852B8" w:rsidRDefault="006852B8" w:rsidP="006852B8">
      <w:pPr>
        <w:spacing w:before="100" w:beforeAutospacing="1" w:after="100" w:afterAutospacing="1" w:line="240" w:lineRule="auto"/>
        <w:rPr>
          <w:rFonts w:ascii="Arial" w:hAnsi="Arial" w:cs="Arial"/>
          <w:color w:val="000000"/>
          <w:sz w:val="20"/>
          <w:szCs w:val="20"/>
        </w:rPr>
      </w:pPr>
      <w:r>
        <w:rPr>
          <w:rFonts w:ascii="Arial" w:hAnsi="Arial" w:cs="Arial"/>
          <w:color w:val="000000"/>
          <w:sz w:val="20"/>
          <w:szCs w:val="20"/>
          <w:u w:val="single"/>
        </w:rPr>
        <w:t>Quarterly SKF Calculations</w:t>
      </w:r>
    </w:p>
    <w:p w14:paraId="1EC99285" w14:textId="7B90CC36" w:rsidR="0067635C" w:rsidRDefault="006852B8" w:rsidP="006852B8">
      <w:pPr>
        <w:spacing w:before="100" w:beforeAutospacing="1" w:after="100" w:afterAutospacing="1" w:line="240" w:lineRule="auto"/>
        <w:rPr>
          <w:rFonts w:ascii="Arial" w:hAnsi="Arial" w:cs="Arial"/>
          <w:color w:val="000000"/>
          <w:sz w:val="20"/>
          <w:szCs w:val="20"/>
        </w:rPr>
      </w:pPr>
      <w:r>
        <w:rPr>
          <w:rFonts w:ascii="Arial" w:hAnsi="Arial" w:cs="Arial"/>
          <w:color w:val="000000"/>
          <w:sz w:val="20"/>
          <w:szCs w:val="20"/>
        </w:rPr>
        <w:t xml:space="preserve">SKFs are </w:t>
      </w:r>
      <w:r w:rsidR="00394F8F">
        <w:rPr>
          <w:rFonts w:ascii="Arial" w:hAnsi="Arial" w:cs="Arial"/>
          <w:color w:val="000000"/>
          <w:sz w:val="20"/>
          <w:szCs w:val="20"/>
        </w:rPr>
        <w:t xml:space="preserve">evaluated </w:t>
      </w:r>
      <w:r>
        <w:rPr>
          <w:rFonts w:ascii="Arial" w:hAnsi="Arial" w:cs="Arial"/>
          <w:color w:val="000000"/>
          <w:sz w:val="20"/>
          <w:szCs w:val="20"/>
        </w:rPr>
        <w:t xml:space="preserve">three times per year: In April, which includes actual through March and provides SKFs that are used April through June; in July, which includes actual through June and provides SKFs that are used July through September; </w:t>
      </w:r>
      <w:r w:rsidR="004F3BF6">
        <w:rPr>
          <w:rFonts w:ascii="Arial" w:hAnsi="Arial" w:cs="Arial"/>
          <w:color w:val="000000"/>
          <w:sz w:val="20"/>
          <w:szCs w:val="20"/>
        </w:rPr>
        <w:t xml:space="preserve">and </w:t>
      </w:r>
      <w:r>
        <w:rPr>
          <w:rFonts w:ascii="Arial" w:hAnsi="Arial" w:cs="Arial"/>
          <w:color w:val="000000"/>
          <w:sz w:val="20"/>
          <w:szCs w:val="20"/>
        </w:rPr>
        <w:t>in October, which includes actual through September and provides SKFs that are used October through December.</w:t>
      </w:r>
      <w:r w:rsidR="00394F8F">
        <w:rPr>
          <w:rFonts w:ascii="Arial" w:hAnsi="Arial" w:cs="Arial"/>
          <w:color w:val="000000"/>
          <w:sz w:val="20"/>
          <w:szCs w:val="20"/>
        </w:rPr>
        <w:t xml:space="preserve"> When material variances from the prior quarter are noted, the SKF is updated. If no material variances from the prior quarter are noted, the existing SKF will continue to be used.</w:t>
      </w:r>
    </w:p>
    <w:p w14:paraId="3606BCCD" w14:textId="77777777" w:rsidR="0067635C" w:rsidRDefault="00073240" w:rsidP="006852B8">
      <w:pPr>
        <w:spacing w:before="100" w:beforeAutospacing="1" w:after="100" w:afterAutospacing="1" w:line="240" w:lineRule="auto"/>
        <w:rPr>
          <w:rFonts w:ascii="Arial" w:hAnsi="Arial" w:cs="Arial"/>
          <w:color w:val="000000"/>
          <w:sz w:val="20"/>
          <w:szCs w:val="20"/>
        </w:rPr>
      </w:pPr>
      <w:r>
        <w:rPr>
          <w:rFonts w:ascii="Arial" w:hAnsi="Arial" w:cs="Arial"/>
          <w:color w:val="000000"/>
          <w:sz w:val="20"/>
          <w:szCs w:val="20"/>
        </w:rPr>
        <w:t>There are five</w:t>
      </w:r>
      <w:r w:rsidR="00CF6707">
        <w:rPr>
          <w:rFonts w:ascii="Arial" w:hAnsi="Arial" w:cs="Arial"/>
          <w:color w:val="000000"/>
          <w:sz w:val="20"/>
          <w:szCs w:val="20"/>
        </w:rPr>
        <w:t xml:space="preserve"> main categories of data that </w:t>
      </w:r>
      <w:r w:rsidR="00C916DB">
        <w:rPr>
          <w:rFonts w:ascii="Arial" w:hAnsi="Arial" w:cs="Arial"/>
          <w:color w:val="000000"/>
          <w:sz w:val="20"/>
          <w:szCs w:val="20"/>
        </w:rPr>
        <w:t>ar</w:t>
      </w:r>
      <w:r w:rsidR="00CF6707">
        <w:rPr>
          <w:rFonts w:ascii="Arial" w:hAnsi="Arial" w:cs="Arial"/>
          <w:color w:val="000000"/>
          <w:sz w:val="20"/>
          <w:szCs w:val="20"/>
        </w:rPr>
        <w:t xml:space="preserve">e required: </w:t>
      </w:r>
    </w:p>
    <w:p w14:paraId="3B85DF10" w14:textId="77777777" w:rsidR="0067635C" w:rsidRDefault="00DD6305" w:rsidP="0067635C">
      <w:pPr>
        <w:numPr>
          <w:ilvl w:val="0"/>
          <w:numId w:val="7"/>
        </w:numPr>
        <w:spacing w:before="100" w:beforeAutospacing="1" w:after="100" w:afterAutospacing="1" w:line="240" w:lineRule="auto"/>
        <w:rPr>
          <w:rFonts w:ascii="Arial" w:hAnsi="Arial" w:cs="Arial"/>
          <w:color w:val="000000"/>
          <w:sz w:val="20"/>
          <w:szCs w:val="20"/>
        </w:rPr>
      </w:pPr>
      <w:r>
        <w:rPr>
          <w:rFonts w:ascii="Arial" w:hAnsi="Arial" w:cs="Arial"/>
          <w:color w:val="000000"/>
          <w:sz w:val="20"/>
          <w:szCs w:val="20"/>
        </w:rPr>
        <w:t>Financial</w:t>
      </w:r>
      <w:r w:rsidR="009D5393">
        <w:rPr>
          <w:rFonts w:ascii="Arial" w:hAnsi="Arial" w:cs="Arial"/>
          <w:color w:val="000000"/>
          <w:sz w:val="20"/>
          <w:szCs w:val="20"/>
        </w:rPr>
        <w:t xml:space="preserve"> Data</w:t>
      </w:r>
      <w:r>
        <w:rPr>
          <w:rFonts w:ascii="Arial" w:hAnsi="Arial" w:cs="Arial"/>
          <w:color w:val="000000"/>
          <w:sz w:val="20"/>
          <w:szCs w:val="20"/>
        </w:rPr>
        <w:t xml:space="preserve"> </w:t>
      </w:r>
      <w:r w:rsidR="006F7FE2">
        <w:rPr>
          <w:rFonts w:ascii="Arial" w:hAnsi="Arial" w:cs="Arial"/>
          <w:color w:val="000000"/>
          <w:sz w:val="20"/>
          <w:szCs w:val="20"/>
        </w:rPr>
        <w:t xml:space="preserve">Actual </w:t>
      </w:r>
      <w:r>
        <w:rPr>
          <w:rFonts w:ascii="Arial" w:hAnsi="Arial" w:cs="Arial"/>
          <w:color w:val="000000"/>
          <w:sz w:val="20"/>
          <w:szCs w:val="20"/>
        </w:rPr>
        <w:t>– This includes Quarterly Income Statements and prior 12-month Average Balance</w:t>
      </w:r>
      <w:r w:rsidR="0067635C">
        <w:rPr>
          <w:rFonts w:ascii="Arial" w:hAnsi="Arial" w:cs="Arial"/>
          <w:color w:val="000000"/>
          <w:sz w:val="20"/>
          <w:szCs w:val="20"/>
        </w:rPr>
        <w:t xml:space="preserve"> Sheets for the Business Units</w:t>
      </w:r>
    </w:p>
    <w:p w14:paraId="19CB3372" w14:textId="77777777" w:rsidR="006F7FE2" w:rsidRDefault="006F7FE2" w:rsidP="0067635C">
      <w:pPr>
        <w:numPr>
          <w:ilvl w:val="0"/>
          <w:numId w:val="7"/>
        </w:numPr>
        <w:spacing w:before="100" w:beforeAutospacing="1" w:after="100" w:afterAutospacing="1" w:line="240" w:lineRule="auto"/>
        <w:rPr>
          <w:rFonts w:ascii="Arial" w:hAnsi="Arial" w:cs="Arial"/>
          <w:color w:val="000000"/>
          <w:sz w:val="20"/>
          <w:szCs w:val="20"/>
        </w:rPr>
      </w:pPr>
      <w:r>
        <w:rPr>
          <w:rFonts w:ascii="Arial" w:hAnsi="Arial" w:cs="Arial"/>
          <w:color w:val="000000"/>
          <w:sz w:val="20"/>
          <w:szCs w:val="20"/>
        </w:rPr>
        <w:t xml:space="preserve">Financial Data Plan – This includes monthly Income Statements by Business Unit for remainder of current </w:t>
      </w:r>
      <w:proofErr w:type="gramStart"/>
      <w:r>
        <w:rPr>
          <w:rFonts w:ascii="Arial" w:hAnsi="Arial" w:cs="Arial"/>
          <w:color w:val="000000"/>
          <w:sz w:val="20"/>
          <w:szCs w:val="20"/>
        </w:rPr>
        <w:t>year</w:t>
      </w:r>
      <w:proofErr w:type="gramEnd"/>
    </w:p>
    <w:p w14:paraId="23814C98" w14:textId="77777777" w:rsidR="0067635C" w:rsidRDefault="00DD6305" w:rsidP="0067635C">
      <w:pPr>
        <w:numPr>
          <w:ilvl w:val="0"/>
          <w:numId w:val="7"/>
        </w:numPr>
        <w:spacing w:before="100" w:beforeAutospacing="1" w:after="100" w:afterAutospacing="1" w:line="240" w:lineRule="auto"/>
        <w:rPr>
          <w:rFonts w:ascii="Arial" w:hAnsi="Arial" w:cs="Arial"/>
          <w:color w:val="000000"/>
          <w:sz w:val="20"/>
          <w:szCs w:val="20"/>
        </w:rPr>
      </w:pPr>
      <w:r>
        <w:rPr>
          <w:rFonts w:ascii="Arial" w:hAnsi="Arial" w:cs="Arial"/>
          <w:color w:val="000000"/>
          <w:sz w:val="20"/>
          <w:szCs w:val="20"/>
        </w:rPr>
        <w:t>Headcount</w:t>
      </w:r>
      <w:r w:rsidR="009D5393">
        <w:rPr>
          <w:rFonts w:ascii="Arial" w:hAnsi="Arial" w:cs="Arial"/>
          <w:color w:val="000000"/>
          <w:sz w:val="20"/>
          <w:szCs w:val="20"/>
        </w:rPr>
        <w:t xml:space="preserve"> Data</w:t>
      </w:r>
      <w:r>
        <w:rPr>
          <w:rFonts w:ascii="Arial" w:hAnsi="Arial" w:cs="Arial"/>
          <w:color w:val="000000"/>
          <w:sz w:val="20"/>
          <w:szCs w:val="20"/>
        </w:rPr>
        <w:t xml:space="preserve"> – This includes Active</w:t>
      </w:r>
      <w:r w:rsidR="009D5393">
        <w:rPr>
          <w:rFonts w:ascii="Arial" w:hAnsi="Arial" w:cs="Arial"/>
          <w:color w:val="000000"/>
          <w:sz w:val="20"/>
          <w:szCs w:val="20"/>
        </w:rPr>
        <w:t xml:space="preserve"> Employees</w:t>
      </w:r>
      <w:r>
        <w:rPr>
          <w:rFonts w:ascii="Arial" w:hAnsi="Arial" w:cs="Arial"/>
          <w:color w:val="000000"/>
          <w:sz w:val="20"/>
          <w:szCs w:val="20"/>
        </w:rPr>
        <w:t>, Retirees</w:t>
      </w:r>
      <w:r w:rsidR="009D5393">
        <w:rPr>
          <w:rFonts w:ascii="Arial" w:hAnsi="Arial" w:cs="Arial"/>
          <w:color w:val="000000"/>
          <w:sz w:val="20"/>
          <w:szCs w:val="20"/>
        </w:rPr>
        <w:t>, Inactive Employees, Union Employees and Wellness Emp</w:t>
      </w:r>
      <w:r w:rsidR="0067635C">
        <w:rPr>
          <w:rFonts w:ascii="Arial" w:hAnsi="Arial" w:cs="Arial"/>
          <w:color w:val="000000"/>
          <w:sz w:val="20"/>
          <w:szCs w:val="20"/>
        </w:rPr>
        <w:t>loyees (those located in CNP-T)</w:t>
      </w:r>
    </w:p>
    <w:p w14:paraId="32643531" w14:textId="77777777" w:rsidR="00CF6707" w:rsidRDefault="0067635C" w:rsidP="0067635C">
      <w:pPr>
        <w:numPr>
          <w:ilvl w:val="0"/>
          <w:numId w:val="7"/>
        </w:numPr>
        <w:spacing w:before="100" w:beforeAutospacing="1" w:after="100" w:afterAutospacing="1" w:line="240" w:lineRule="auto"/>
        <w:rPr>
          <w:rFonts w:ascii="Arial" w:hAnsi="Arial" w:cs="Arial"/>
          <w:color w:val="000000"/>
          <w:sz w:val="20"/>
          <w:szCs w:val="20"/>
        </w:rPr>
      </w:pPr>
      <w:r>
        <w:rPr>
          <w:rFonts w:ascii="Arial" w:hAnsi="Arial" w:cs="Arial"/>
          <w:color w:val="000000"/>
          <w:sz w:val="20"/>
          <w:szCs w:val="20"/>
        </w:rPr>
        <w:t>Regulated Asset Data</w:t>
      </w:r>
    </w:p>
    <w:p w14:paraId="495967B3" w14:textId="77777777" w:rsidR="00073240" w:rsidRDefault="00073240" w:rsidP="0067635C">
      <w:pPr>
        <w:numPr>
          <w:ilvl w:val="0"/>
          <w:numId w:val="7"/>
        </w:numPr>
        <w:spacing w:before="100" w:beforeAutospacing="1" w:after="100" w:afterAutospacing="1" w:line="240" w:lineRule="auto"/>
        <w:rPr>
          <w:rFonts w:ascii="Arial" w:hAnsi="Arial" w:cs="Arial"/>
          <w:color w:val="000000"/>
          <w:sz w:val="20"/>
          <w:szCs w:val="20"/>
        </w:rPr>
      </w:pPr>
      <w:r>
        <w:rPr>
          <w:rFonts w:ascii="Arial" w:hAnsi="Arial" w:cs="Arial"/>
          <w:color w:val="000000"/>
          <w:sz w:val="20"/>
          <w:szCs w:val="20"/>
        </w:rPr>
        <w:t>Call Center Call Volume percentage split</w:t>
      </w:r>
    </w:p>
    <w:p w14:paraId="05EC2223" w14:textId="77777777" w:rsidR="0067635C" w:rsidRDefault="0067635C" w:rsidP="0067635C">
      <w:pPr>
        <w:spacing w:before="100" w:beforeAutospacing="1" w:after="100" w:afterAutospacing="1" w:line="240" w:lineRule="auto"/>
        <w:rPr>
          <w:rFonts w:ascii="Arial" w:hAnsi="Arial" w:cs="Arial"/>
          <w:color w:val="000000"/>
          <w:sz w:val="20"/>
          <w:szCs w:val="20"/>
        </w:rPr>
      </w:pPr>
      <w:r>
        <w:rPr>
          <w:rFonts w:ascii="Arial" w:hAnsi="Arial" w:cs="Arial"/>
          <w:color w:val="000000"/>
          <w:sz w:val="20"/>
          <w:szCs w:val="20"/>
        </w:rPr>
        <w:lastRenderedPageBreak/>
        <w:t>The sources for each of these categories of data are:</w:t>
      </w:r>
    </w:p>
    <w:p w14:paraId="4EE63F9A" w14:textId="5B703657" w:rsidR="0067635C" w:rsidRDefault="0067635C" w:rsidP="0067635C">
      <w:pPr>
        <w:numPr>
          <w:ilvl w:val="0"/>
          <w:numId w:val="7"/>
        </w:numPr>
        <w:spacing w:before="100" w:beforeAutospacing="1" w:after="100" w:afterAutospacing="1" w:line="240" w:lineRule="auto"/>
        <w:rPr>
          <w:rFonts w:ascii="Arial" w:hAnsi="Arial" w:cs="Arial"/>
          <w:color w:val="000000"/>
          <w:sz w:val="20"/>
          <w:szCs w:val="20"/>
        </w:rPr>
      </w:pPr>
      <w:r>
        <w:rPr>
          <w:rFonts w:ascii="Arial" w:hAnsi="Arial" w:cs="Arial"/>
          <w:color w:val="000000"/>
          <w:sz w:val="20"/>
          <w:szCs w:val="20"/>
        </w:rPr>
        <w:t>Financial Data</w:t>
      </w:r>
      <w:r w:rsidR="006F7FE2">
        <w:rPr>
          <w:rFonts w:ascii="Arial" w:hAnsi="Arial" w:cs="Arial"/>
          <w:color w:val="000000"/>
          <w:sz w:val="20"/>
          <w:szCs w:val="20"/>
        </w:rPr>
        <w:t xml:space="preserve"> Actual</w:t>
      </w:r>
      <w:r w:rsidR="004A69F2">
        <w:rPr>
          <w:rFonts w:ascii="Arial" w:hAnsi="Arial" w:cs="Arial"/>
          <w:color w:val="000000"/>
          <w:sz w:val="20"/>
          <w:szCs w:val="20"/>
        </w:rPr>
        <w:t xml:space="preserve"> and Plan</w:t>
      </w:r>
      <w:r>
        <w:rPr>
          <w:rFonts w:ascii="Arial" w:hAnsi="Arial" w:cs="Arial"/>
          <w:color w:val="000000"/>
          <w:sz w:val="20"/>
          <w:szCs w:val="20"/>
        </w:rPr>
        <w:t xml:space="preserve"> – </w:t>
      </w:r>
      <w:r w:rsidR="004A69F2">
        <w:rPr>
          <w:rFonts w:ascii="Arial" w:hAnsi="Arial" w:cs="Arial"/>
          <w:color w:val="000000"/>
          <w:sz w:val="20"/>
          <w:szCs w:val="20"/>
        </w:rPr>
        <w:t xml:space="preserve">Financial Planning and </w:t>
      </w:r>
      <w:r w:rsidR="00394F8F">
        <w:rPr>
          <w:rFonts w:ascii="Arial" w:hAnsi="Arial" w:cs="Arial"/>
          <w:color w:val="000000"/>
          <w:sz w:val="20"/>
          <w:szCs w:val="20"/>
        </w:rPr>
        <w:t>Analysis</w:t>
      </w:r>
    </w:p>
    <w:p w14:paraId="7222DB32" w14:textId="77777777" w:rsidR="0067635C" w:rsidRPr="0067635C" w:rsidRDefault="0067635C" w:rsidP="0067635C">
      <w:pPr>
        <w:numPr>
          <w:ilvl w:val="0"/>
          <w:numId w:val="7"/>
        </w:numPr>
        <w:spacing w:before="100" w:beforeAutospacing="1" w:after="100" w:afterAutospacing="1" w:line="240" w:lineRule="auto"/>
        <w:rPr>
          <w:rFonts w:ascii="Arial" w:hAnsi="Arial" w:cs="Arial"/>
          <w:color w:val="000000"/>
          <w:sz w:val="20"/>
          <w:szCs w:val="20"/>
        </w:rPr>
      </w:pPr>
      <w:r>
        <w:rPr>
          <w:rFonts w:ascii="Arial" w:hAnsi="Arial" w:cs="Arial"/>
          <w:color w:val="000000"/>
          <w:sz w:val="20"/>
          <w:szCs w:val="20"/>
        </w:rPr>
        <w:t xml:space="preserve">Headcount Data – </w:t>
      </w:r>
      <w:r w:rsidR="004A69F2">
        <w:rPr>
          <w:rFonts w:ascii="Arial" w:hAnsi="Arial" w:cs="Arial"/>
          <w:color w:val="000000"/>
          <w:sz w:val="20"/>
          <w:szCs w:val="20"/>
        </w:rPr>
        <w:t>HR Information Systems</w:t>
      </w:r>
    </w:p>
    <w:p w14:paraId="3E400EB7" w14:textId="77777777" w:rsidR="0067635C" w:rsidRPr="00073240" w:rsidRDefault="0067635C" w:rsidP="0067635C">
      <w:pPr>
        <w:numPr>
          <w:ilvl w:val="0"/>
          <w:numId w:val="7"/>
        </w:numPr>
        <w:spacing w:before="100" w:beforeAutospacing="1" w:after="100" w:afterAutospacing="1" w:line="240" w:lineRule="auto"/>
        <w:rPr>
          <w:rFonts w:ascii="Arial" w:hAnsi="Arial" w:cs="Arial"/>
          <w:color w:val="000000"/>
          <w:sz w:val="20"/>
          <w:szCs w:val="20"/>
        </w:rPr>
      </w:pPr>
      <w:r>
        <w:rPr>
          <w:rFonts w:ascii="Arial" w:hAnsi="Arial" w:cs="Arial"/>
          <w:sz w:val="20"/>
          <w:szCs w:val="20"/>
        </w:rPr>
        <w:t xml:space="preserve">Regulated Asset Data – </w:t>
      </w:r>
      <w:r w:rsidR="004C0A7B">
        <w:rPr>
          <w:rFonts w:ascii="Arial" w:hAnsi="Arial" w:cs="Arial"/>
          <w:sz w:val="20"/>
          <w:szCs w:val="20"/>
        </w:rPr>
        <w:t>Financial Accounting</w:t>
      </w:r>
    </w:p>
    <w:p w14:paraId="3A815E91" w14:textId="77777777" w:rsidR="00073240" w:rsidRPr="00073240" w:rsidRDefault="00073240" w:rsidP="00073240">
      <w:pPr>
        <w:numPr>
          <w:ilvl w:val="0"/>
          <w:numId w:val="7"/>
        </w:numPr>
        <w:spacing w:before="100" w:beforeAutospacing="1" w:after="100" w:afterAutospacing="1" w:line="240" w:lineRule="auto"/>
        <w:rPr>
          <w:rFonts w:ascii="Arial" w:hAnsi="Arial" w:cs="Arial"/>
          <w:color w:val="000000"/>
          <w:sz w:val="20"/>
          <w:szCs w:val="20"/>
        </w:rPr>
      </w:pPr>
      <w:r>
        <w:rPr>
          <w:rFonts w:ascii="Arial" w:hAnsi="Arial" w:cs="Arial"/>
          <w:color w:val="000000"/>
          <w:sz w:val="20"/>
          <w:szCs w:val="20"/>
        </w:rPr>
        <w:t xml:space="preserve">Call Center Call Volume percentage split – </w:t>
      </w:r>
      <w:r w:rsidR="004A69F2">
        <w:rPr>
          <w:rFonts w:ascii="Arial" w:hAnsi="Arial" w:cs="Arial"/>
          <w:color w:val="000000"/>
          <w:sz w:val="20"/>
          <w:szCs w:val="20"/>
        </w:rPr>
        <w:t>Customer Operations Reporting</w:t>
      </w:r>
    </w:p>
    <w:p w14:paraId="1015C396" w14:textId="77777777" w:rsidR="00075121" w:rsidRPr="00075121" w:rsidRDefault="00075121" w:rsidP="00075121">
      <w:pPr>
        <w:spacing w:before="100" w:beforeAutospacing="1" w:after="100" w:afterAutospacing="1" w:line="240" w:lineRule="auto"/>
        <w:ind w:left="360"/>
        <w:rPr>
          <w:rFonts w:ascii="Arial" w:hAnsi="Arial" w:cs="Arial"/>
          <w:color w:val="000000"/>
          <w:sz w:val="20"/>
          <w:szCs w:val="20"/>
          <w:u w:val="single"/>
        </w:rPr>
      </w:pPr>
      <w:r w:rsidRPr="00075121">
        <w:rPr>
          <w:rFonts w:ascii="Arial" w:hAnsi="Arial" w:cs="Arial"/>
          <w:color w:val="000000"/>
          <w:sz w:val="20"/>
          <w:szCs w:val="20"/>
          <w:u w:val="single"/>
        </w:rPr>
        <w:t>Financial Data</w:t>
      </w:r>
    </w:p>
    <w:p w14:paraId="2DFCFBFA" w14:textId="1D4A206A" w:rsidR="00323F80" w:rsidRDefault="00323F80" w:rsidP="00075121">
      <w:pPr>
        <w:spacing w:before="100" w:beforeAutospacing="1" w:after="100" w:afterAutospacing="1" w:line="240" w:lineRule="auto"/>
        <w:ind w:left="360"/>
        <w:rPr>
          <w:rFonts w:ascii="Arial" w:hAnsi="Arial" w:cs="Arial"/>
          <w:color w:val="000000"/>
          <w:sz w:val="20"/>
          <w:szCs w:val="20"/>
        </w:rPr>
      </w:pPr>
      <w:r>
        <w:rPr>
          <w:rFonts w:ascii="Arial" w:hAnsi="Arial" w:cs="Arial"/>
          <w:color w:val="000000"/>
          <w:sz w:val="20"/>
          <w:szCs w:val="20"/>
        </w:rPr>
        <w:t>A sample of the Quarterly Income Statements and prior 12</w:t>
      </w:r>
      <w:r w:rsidR="006138C9">
        <w:rPr>
          <w:rFonts w:ascii="Arial" w:hAnsi="Arial" w:cs="Arial"/>
          <w:color w:val="000000"/>
          <w:sz w:val="20"/>
          <w:szCs w:val="20"/>
        </w:rPr>
        <w:t>-month Average Balance Sheets is</w:t>
      </w:r>
      <w:r>
        <w:rPr>
          <w:rFonts w:ascii="Arial" w:hAnsi="Arial" w:cs="Arial"/>
          <w:color w:val="000000"/>
          <w:sz w:val="20"/>
          <w:szCs w:val="20"/>
        </w:rPr>
        <w:t xml:space="preserve"> included in the Business Services Team Goals folder</w:t>
      </w:r>
      <w:r w:rsidR="00394F8F">
        <w:rPr>
          <w:rFonts w:ascii="Arial" w:hAnsi="Arial" w:cs="Arial"/>
          <w:color w:val="000000"/>
          <w:sz w:val="20"/>
          <w:szCs w:val="20"/>
        </w:rPr>
        <w:t>.</w:t>
      </w:r>
    </w:p>
    <w:p w14:paraId="5D5B7F49" w14:textId="77777777" w:rsidR="006138C9" w:rsidRDefault="006138C9" w:rsidP="00075121">
      <w:pPr>
        <w:spacing w:before="100" w:beforeAutospacing="1" w:after="100" w:afterAutospacing="1" w:line="240" w:lineRule="auto"/>
        <w:ind w:left="360"/>
        <w:rPr>
          <w:rFonts w:ascii="Arial" w:hAnsi="Arial" w:cs="Arial"/>
          <w:color w:val="000000"/>
          <w:sz w:val="20"/>
          <w:szCs w:val="20"/>
        </w:rPr>
      </w:pPr>
      <w:r>
        <w:rPr>
          <w:rFonts w:ascii="Arial" w:hAnsi="Arial" w:cs="Arial"/>
          <w:color w:val="000000"/>
          <w:sz w:val="20"/>
          <w:szCs w:val="20"/>
        </w:rPr>
        <w:t xml:space="preserve">The spreadsheet in which the SKF calculations are performed is designed to contain all documentation used in the calculations.  </w:t>
      </w:r>
      <w:r w:rsidR="00AE1E2D">
        <w:rPr>
          <w:rFonts w:ascii="Arial" w:hAnsi="Arial" w:cs="Arial"/>
          <w:color w:val="000000"/>
          <w:sz w:val="20"/>
          <w:szCs w:val="20"/>
        </w:rPr>
        <w:t xml:space="preserve">To accommodate that, there are tabs in the spreadsheet where the Income Statements and Balance Sheets </w:t>
      </w:r>
      <w:r w:rsidR="00C916DB">
        <w:rPr>
          <w:rFonts w:ascii="Arial" w:hAnsi="Arial" w:cs="Arial"/>
          <w:color w:val="000000"/>
          <w:sz w:val="20"/>
          <w:szCs w:val="20"/>
        </w:rPr>
        <w:t>ar</w:t>
      </w:r>
      <w:r w:rsidR="00AE1E2D">
        <w:rPr>
          <w:rFonts w:ascii="Arial" w:hAnsi="Arial" w:cs="Arial"/>
          <w:color w:val="000000"/>
          <w:sz w:val="20"/>
          <w:szCs w:val="20"/>
        </w:rPr>
        <w:t xml:space="preserve">e copied.  These are labeled “Company XX Avg BS” and “Business Unit QTD IS”.  In addition, there are tabs where these numbers are entered for either the Asset calculation (Balance Sheet data) or Gross Margin and </w:t>
      </w:r>
      <w:proofErr w:type="spellStart"/>
      <w:r w:rsidR="00AE1E2D">
        <w:rPr>
          <w:rFonts w:ascii="Arial" w:hAnsi="Arial" w:cs="Arial"/>
          <w:color w:val="000000"/>
          <w:sz w:val="20"/>
          <w:szCs w:val="20"/>
        </w:rPr>
        <w:t>Opex</w:t>
      </w:r>
      <w:proofErr w:type="spellEnd"/>
      <w:r w:rsidR="00AE1E2D">
        <w:rPr>
          <w:rFonts w:ascii="Arial" w:hAnsi="Arial" w:cs="Arial"/>
          <w:color w:val="000000"/>
          <w:sz w:val="20"/>
          <w:szCs w:val="20"/>
        </w:rPr>
        <w:t xml:space="preserve"> calculation (Income Statement data).  These are labeled “Business Unit </w:t>
      </w:r>
      <w:proofErr w:type="spellStart"/>
      <w:r w:rsidR="00AE1E2D">
        <w:rPr>
          <w:rFonts w:ascii="Arial" w:hAnsi="Arial" w:cs="Arial"/>
          <w:color w:val="000000"/>
          <w:sz w:val="20"/>
          <w:szCs w:val="20"/>
        </w:rPr>
        <w:t>bal</w:t>
      </w:r>
      <w:proofErr w:type="spellEnd"/>
      <w:r w:rsidR="00AE1E2D">
        <w:rPr>
          <w:rFonts w:ascii="Arial" w:hAnsi="Arial" w:cs="Arial"/>
          <w:color w:val="000000"/>
          <w:sz w:val="20"/>
          <w:szCs w:val="20"/>
        </w:rPr>
        <w:t xml:space="preserve"> </w:t>
      </w:r>
      <w:proofErr w:type="spellStart"/>
      <w:r w:rsidR="00AE1E2D">
        <w:rPr>
          <w:rFonts w:ascii="Arial" w:hAnsi="Arial" w:cs="Arial"/>
          <w:color w:val="000000"/>
          <w:sz w:val="20"/>
          <w:szCs w:val="20"/>
        </w:rPr>
        <w:t>sht</w:t>
      </w:r>
      <w:proofErr w:type="spellEnd"/>
      <w:r w:rsidR="00AE1E2D">
        <w:rPr>
          <w:rFonts w:ascii="Arial" w:hAnsi="Arial" w:cs="Arial"/>
          <w:color w:val="000000"/>
          <w:sz w:val="20"/>
          <w:szCs w:val="20"/>
        </w:rPr>
        <w:t xml:space="preserve">” and “Business Unit </w:t>
      </w:r>
      <w:proofErr w:type="spellStart"/>
      <w:r w:rsidR="00AE1E2D">
        <w:rPr>
          <w:rFonts w:ascii="Arial" w:hAnsi="Arial" w:cs="Arial"/>
          <w:color w:val="000000"/>
          <w:sz w:val="20"/>
          <w:szCs w:val="20"/>
        </w:rPr>
        <w:t>inc</w:t>
      </w:r>
      <w:proofErr w:type="spellEnd"/>
      <w:r w:rsidR="00AE1E2D">
        <w:rPr>
          <w:rFonts w:ascii="Arial" w:hAnsi="Arial" w:cs="Arial"/>
          <w:color w:val="000000"/>
          <w:sz w:val="20"/>
          <w:szCs w:val="20"/>
        </w:rPr>
        <w:t xml:space="preserve"> </w:t>
      </w:r>
      <w:proofErr w:type="spellStart"/>
      <w:r w:rsidR="00AE1E2D">
        <w:rPr>
          <w:rFonts w:ascii="Arial" w:hAnsi="Arial" w:cs="Arial"/>
          <w:color w:val="000000"/>
          <w:sz w:val="20"/>
          <w:szCs w:val="20"/>
        </w:rPr>
        <w:t>stmt</w:t>
      </w:r>
      <w:proofErr w:type="spellEnd"/>
      <w:r w:rsidR="00AE1E2D">
        <w:rPr>
          <w:rFonts w:ascii="Arial" w:hAnsi="Arial" w:cs="Arial"/>
          <w:color w:val="000000"/>
          <w:sz w:val="20"/>
          <w:szCs w:val="20"/>
        </w:rPr>
        <w:t>”.  From these tabs, the calculated data will flow to the appropriate summary tabs.</w:t>
      </w:r>
    </w:p>
    <w:p w14:paraId="1A2EE8B7" w14:textId="1B210059" w:rsidR="004F2BDD" w:rsidRDefault="006F7FE2" w:rsidP="004F2BDD">
      <w:pPr>
        <w:spacing w:before="100" w:beforeAutospacing="1" w:after="100" w:afterAutospacing="1" w:line="240" w:lineRule="auto"/>
        <w:ind w:left="360"/>
        <w:rPr>
          <w:rFonts w:ascii="Arial" w:hAnsi="Arial" w:cs="Arial"/>
          <w:color w:val="000000"/>
          <w:sz w:val="20"/>
          <w:szCs w:val="20"/>
        </w:rPr>
      </w:pPr>
      <w:r>
        <w:rPr>
          <w:rFonts w:ascii="Arial" w:hAnsi="Arial" w:cs="Arial"/>
          <w:color w:val="000000"/>
          <w:sz w:val="20"/>
          <w:szCs w:val="20"/>
        </w:rPr>
        <w:t>The Income Statement data will only provide the prior 3 months of actual data.  For updates during the year, sufficient plan data is required to h</w:t>
      </w:r>
      <w:r w:rsidR="004F2BDD">
        <w:rPr>
          <w:rFonts w:ascii="Arial" w:hAnsi="Arial" w:cs="Arial"/>
          <w:color w:val="000000"/>
          <w:sz w:val="20"/>
          <w:szCs w:val="20"/>
        </w:rPr>
        <w:t xml:space="preserve">ave a complete calendar year.  A sample of the data is included in the Business Services Team Goals </w:t>
      </w:r>
      <w:proofErr w:type="gramStart"/>
      <w:r w:rsidR="004F2BDD">
        <w:rPr>
          <w:rFonts w:ascii="Arial" w:hAnsi="Arial" w:cs="Arial"/>
          <w:color w:val="000000"/>
          <w:sz w:val="20"/>
          <w:szCs w:val="20"/>
        </w:rPr>
        <w:t>folder</w:t>
      </w:r>
      <w:proofErr w:type="gramEnd"/>
    </w:p>
    <w:p w14:paraId="14A27C1D" w14:textId="77777777" w:rsidR="004F2BDD" w:rsidRPr="004F2BDD" w:rsidRDefault="004F2BDD" w:rsidP="004F2BDD">
      <w:pPr>
        <w:spacing w:before="100" w:beforeAutospacing="1" w:after="100" w:afterAutospacing="1" w:line="240" w:lineRule="auto"/>
        <w:ind w:left="360"/>
        <w:rPr>
          <w:rFonts w:ascii="Arial" w:hAnsi="Arial" w:cs="Arial"/>
          <w:color w:val="000000"/>
          <w:sz w:val="20"/>
          <w:szCs w:val="20"/>
        </w:rPr>
      </w:pPr>
      <w:r>
        <w:rPr>
          <w:rFonts w:ascii="Arial" w:hAnsi="Arial" w:cs="Arial"/>
          <w:color w:val="000000"/>
          <w:sz w:val="20"/>
          <w:szCs w:val="20"/>
        </w:rPr>
        <w:t>The data is copied onto tab “XXX-Dec Plan Data”.  From there it flows to the business unit income statement tabs to provide a complete 12 months of Gross Margin and Operating Expense data.</w:t>
      </w:r>
    </w:p>
    <w:p w14:paraId="388030E3" w14:textId="77777777" w:rsidR="00075121" w:rsidRDefault="00075121" w:rsidP="00075121">
      <w:pPr>
        <w:spacing w:before="100" w:beforeAutospacing="1" w:after="100" w:afterAutospacing="1" w:line="240" w:lineRule="auto"/>
        <w:ind w:left="360"/>
        <w:rPr>
          <w:rFonts w:ascii="Arial" w:hAnsi="Arial" w:cs="Arial"/>
          <w:color w:val="000000"/>
          <w:sz w:val="20"/>
          <w:szCs w:val="20"/>
        </w:rPr>
      </w:pPr>
      <w:r>
        <w:rPr>
          <w:rFonts w:ascii="Arial" w:hAnsi="Arial" w:cs="Arial"/>
          <w:color w:val="000000"/>
          <w:sz w:val="20"/>
          <w:szCs w:val="20"/>
          <w:u w:val="single"/>
        </w:rPr>
        <w:t>Headcount Data</w:t>
      </w:r>
    </w:p>
    <w:p w14:paraId="28E051D4" w14:textId="77777777" w:rsidR="00075121" w:rsidRDefault="00075121" w:rsidP="00075121">
      <w:pPr>
        <w:spacing w:before="100" w:beforeAutospacing="1" w:after="100" w:afterAutospacing="1" w:line="240" w:lineRule="auto"/>
        <w:ind w:left="360"/>
        <w:rPr>
          <w:rFonts w:ascii="Arial" w:hAnsi="Arial" w:cs="Arial"/>
          <w:color w:val="000000"/>
          <w:sz w:val="20"/>
          <w:szCs w:val="20"/>
        </w:rPr>
      </w:pPr>
      <w:r>
        <w:rPr>
          <w:rFonts w:ascii="Arial" w:hAnsi="Arial" w:cs="Arial"/>
          <w:color w:val="000000"/>
          <w:sz w:val="20"/>
          <w:szCs w:val="20"/>
        </w:rPr>
        <w:t xml:space="preserve">The Headcount Data will be provided in </w:t>
      </w:r>
      <w:r w:rsidR="00BF2E44">
        <w:rPr>
          <w:rFonts w:ascii="Arial" w:hAnsi="Arial" w:cs="Arial"/>
          <w:color w:val="000000"/>
          <w:sz w:val="20"/>
          <w:szCs w:val="20"/>
        </w:rPr>
        <w:t xml:space="preserve">detail (with employee name, number, cost center and organizational unit) in </w:t>
      </w:r>
      <w:r>
        <w:rPr>
          <w:rFonts w:ascii="Arial" w:hAnsi="Arial" w:cs="Arial"/>
          <w:color w:val="000000"/>
          <w:sz w:val="20"/>
          <w:szCs w:val="20"/>
        </w:rPr>
        <w:t>the categories shown above sorted by company code.  This is copied into the spreadsheet on the appropriate tab.</w:t>
      </w:r>
      <w:r w:rsidR="00BF2E44">
        <w:rPr>
          <w:rFonts w:ascii="Arial" w:hAnsi="Arial" w:cs="Arial"/>
          <w:color w:val="000000"/>
          <w:sz w:val="20"/>
          <w:szCs w:val="20"/>
        </w:rPr>
        <w:t xml:space="preserve">  The active and retiree details for Company 0002 are also copied onto separate tabs on which they will be assigned to a Functional Area based on the cost center and/or organizational unit.  This Company 0002 breakdown is required as some cost centers are allocated to specific Company 0002 functions based on headcount.</w:t>
      </w:r>
      <w:r w:rsidR="00B87E71">
        <w:rPr>
          <w:rFonts w:ascii="Arial" w:hAnsi="Arial" w:cs="Arial"/>
          <w:color w:val="000000"/>
          <w:sz w:val="20"/>
          <w:szCs w:val="20"/>
        </w:rPr>
        <w:t xml:space="preserve">  The headcounts for the business units and functional areas will flow from these tabs to the appropriate cell on the Headcount tab.</w:t>
      </w:r>
    </w:p>
    <w:p w14:paraId="40AFF1EE" w14:textId="77777777" w:rsidR="00B87E71" w:rsidRDefault="00B87E71" w:rsidP="00075121">
      <w:pPr>
        <w:spacing w:before="100" w:beforeAutospacing="1" w:after="100" w:afterAutospacing="1" w:line="240" w:lineRule="auto"/>
        <w:ind w:left="360"/>
        <w:rPr>
          <w:rFonts w:ascii="Arial" w:hAnsi="Arial" w:cs="Arial"/>
          <w:color w:val="000000"/>
          <w:sz w:val="20"/>
          <w:szCs w:val="20"/>
        </w:rPr>
      </w:pPr>
      <w:r>
        <w:rPr>
          <w:rFonts w:ascii="Arial" w:hAnsi="Arial" w:cs="Arial"/>
          <w:color w:val="000000"/>
          <w:sz w:val="20"/>
          <w:szCs w:val="20"/>
          <w:u w:val="single"/>
        </w:rPr>
        <w:t>Regulated Asset Data</w:t>
      </w:r>
    </w:p>
    <w:p w14:paraId="38E10EFA" w14:textId="77777777" w:rsidR="00B87E71" w:rsidRPr="00B87E71" w:rsidRDefault="005118DC" w:rsidP="000F69C9">
      <w:pPr>
        <w:spacing w:before="100" w:beforeAutospacing="1" w:after="100" w:afterAutospacing="1" w:line="240" w:lineRule="auto"/>
        <w:ind w:left="360"/>
        <w:rPr>
          <w:rFonts w:ascii="Arial" w:hAnsi="Arial" w:cs="Arial"/>
          <w:color w:val="000000"/>
          <w:sz w:val="20"/>
          <w:szCs w:val="20"/>
        </w:rPr>
      </w:pPr>
      <w:r>
        <w:rPr>
          <w:rFonts w:ascii="Arial" w:hAnsi="Arial" w:cs="Arial"/>
          <w:color w:val="000000"/>
          <w:sz w:val="20"/>
          <w:szCs w:val="20"/>
        </w:rPr>
        <w:t xml:space="preserve">The TDU Regulated Asset is added to the CEHE Balance Sheet as part of the calculation of CEHE Assets.  This information from </w:t>
      </w:r>
      <w:r w:rsidR="00221002">
        <w:rPr>
          <w:rFonts w:ascii="Arial" w:hAnsi="Arial" w:cs="Arial"/>
          <w:color w:val="000000"/>
          <w:sz w:val="20"/>
          <w:szCs w:val="20"/>
        </w:rPr>
        <w:t>Electric Financial Accounting</w:t>
      </w:r>
      <w:r>
        <w:rPr>
          <w:rFonts w:ascii="Arial" w:hAnsi="Arial" w:cs="Arial"/>
          <w:color w:val="000000"/>
          <w:sz w:val="20"/>
          <w:szCs w:val="20"/>
        </w:rPr>
        <w:t xml:space="preserve"> is entered on the “Reg Asset Source” tab in the SKF spreadsheet.  It is also entered on the “Reg Asset” tab, which is used to classify the Regulated Assets by Company with the portion classified as Company 0003 being added to the CEHE Balance Sheet.</w:t>
      </w:r>
    </w:p>
    <w:p w14:paraId="7F4CA8EA" w14:textId="77777777" w:rsidR="00433A4F" w:rsidRDefault="00433A4F" w:rsidP="00C52BEA">
      <w:pPr>
        <w:spacing w:before="100" w:beforeAutospacing="1" w:after="100" w:afterAutospacing="1" w:line="240" w:lineRule="auto"/>
        <w:rPr>
          <w:rFonts w:ascii="Arial" w:hAnsi="Arial" w:cs="Arial"/>
          <w:color w:val="000000"/>
          <w:sz w:val="20"/>
          <w:szCs w:val="20"/>
          <w:u w:val="single"/>
        </w:rPr>
      </w:pPr>
    </w:p>
    <w:p w14:paraId="2D086CA8" w14:textId="5C172754" w:rsidR="00C52BEA" w:rsidRDefault="00C52BEA" w:rsidP="00C52BEA">
      <w:pPr>
        <w:spacing w:before="100" w:beforeAutospacing="1" w:after="100" w:afterAutospacing="1" w:line="240" w:lineRule="auto"/>
        <w:rPr>
          <w:rFonts w:ascii="Arial" w:hAnsi="Arial" w:cs="Arial"/>
          <w:color w:val="000000"/>
          <w:sz w:val="20"/>
          <w:szCs w:val="20"/>
        </w:rPr>
      </w:pPr>
      <w:r>
        <w:rPr>
          <w:rFonts w:ascii="Arial" w:hAnsi="Arial" w:cs="Arial"/>
          <w:color w:val="000000"/>
          <w:sz w:val="20"/>
          <w:szCs w:val="20"/>
          <w:u w:val="single"/>
        </w:rPr>
        <w:t>Plan SKF Calculations</w:t>
      </w:r>
    </w:p>
    <w:p w14:paraId="373D28B9" w14:textId="387B3791" w:rsidR="000F6ABC" w:rsidRDefault="004F3BF6" w:rsidP="000F6ABC">
      <w:pPr>
        <w:spacing w:before="100" w:beforeAutospacing="1" w:after="100" w:afterAutospacing="1" w:line="240" w:lineRule="auto"/>
        <w:rPr>
          <w:rFonts w:ascii="Arial" w:hAnsi="Arial" w:cs="Arial"/>
          <w:color w:val="000000"/>
          <w:sz w:val="20"/>
          <w:szCs w:val="20"/>
        </w:rPr>
      </w:pPr>
      <w:r>
        <w:rPr>
          <w:rFonts w:ascii="Arial" w:hAnsi="Arial" w:cs="Arial"/>
          <w:color w:val="000000"/>
          <w:sz w:val="20"/>
          <w:szCs w:val="20"/>
        </w:rPr>
        <w:lastRenderedPageBreak/>
        <w:t xml:space="preserve">Typically, plan SKFs are </w:t>
      </w:r>
      <w:r w:rsidR="00073240">
        <w:rPr>
          <w:rFonts w:ascii="Arial" w:hAnsi="Arial" w:cs="Arial"/>
          <w:color w:val="000000"/>
          <w:sz w:val="20"/>
          <w:szCs w:val="20"/>
        </w:rPr>
        <w:t>run</w:t>
      </w:r>
      <w:r>
        <w:rPr>
          <w:rFonts w:ascii="Arial" w:hAnsi="Arial" w:cs="Arial"/>
          <w:color w:val="000000"/>
          <w:sz w:val="20"/>
          <w:szCs w:val="20"/>
        </w:rPr>
        <w:t xml:space="preserve"> twice during the planning process.  The first time is during the 3</w:t>
      </w:r>
      <w:r w:rsidRPr="004F3BF6">
        <w:rPr>
          <w:rFonts w:ascii="Arial" w:hAnsi="Arial" w:cs="Arial"/>
          <w:color w:val="000000"/>
          <w:sz w:val="20"/>
          <w:szCs w:val="20"/>
          <w:vertAlign w:val="superscript"/>
        </w:rPr>
        <w:t>rd</w:t>
      </w:r>
      <w:r>
        <w:rPr>
          <w:rFonts w:ascii="Arial" w:hAnsi="Arial" w:cs="Arial"/>
          <w:color w:val="000000"/>
          <w:sz w:val="20"/>
          <w:szCs w:val="20"/>
        </w:rPr>
        <w:t xml:space="preserve"> quarter and </w:t>
      </w:r>
      <w:r w:rsidR="00073240">
        <w:rPr>
          <w:rFonts w:ascii="Arial" w:hAnsi="Arial" w:cs="Arial"/>
          <w:color w:val="000000"/>
          <w:sz w:val="20"/>
          <w:szCs w:val="20"/>
        </w:rPr>
        <w:t>uses plan SKFs from the prior year</w:t>
      </w:r>
      <w:r w:rsidR="00433A4F">
        <w:rPr>
          <w:rFonts w:ascii="Arial" w:hAnsi="Arial" w:cs="Arial"/>
          <w:color w:val="000000"/>
          <w:sz w:val="20"/>
          <w:szCs w:val="20"/>
        </w:rPr>
        <w:t xml:space="preserve"> </w:t>
      </w:r>
      <w:r w:rsidR="00073240">
        <w:rPr>
          <w:rFonts w:ascii="Arial" w:hAnsi="Arial" w:cs="Arial"/>
          <w:color w:val="000000"/>
          <w:sz w:val="20"/>
          <w:szCs w:val="20"/>
        </w:rPr>
        <w:t>plan</w:t>
      </w:r>
      <w:r>
        <w:rPr>
          <w:rFonts w:ascii="Arial" w:hAnsi="Arial" w:cs="Arial"/>
          <w:color w:val="000000"/>
          <w:sz w:val="20"/>
          <w:szCs w:val="20"/>
        </w:rPr>
        <w:t>; while the 2</w:t>
      </w:r>
      <w:r w:rsidRPr="004F3BF6">
        <w:rPr>
          <w:rFonts w:ascii="Arial" w:hAnsi="Arial" w:cs="Arial"/>
          <w:color w:val="000000"/>
          <w:sz w:val="20"/>
          <w:szCs w:val="20"/>
          <w:vertAlign w:val="superscript"/>
        </w:rPr>
        <w:t>nd</w:t>
      </w:r>
      <w:r>
        <w:rPr>
          <w:rFonts w:ascii="Arial" w:hAnsi="Arial" w:cs="Arial"/>
          <w:color w:val="000000"/>
          <w:sz w:val="20"/>
          <w:szCs w:val="20"/>
        </w:rPr>
        <w:t xml:space="preserve"> time is in the 4</w:t>
      </w:r>
      <w:r w:rsidRPr="004F3BF6">
        <w:rPr>
          <w:rFonts w:ascii="Arial" w:hAnsi="Arial" w:cs="Arial"/>
          <w:color w:val="000000"/>
          <w:sz w:val="20"/>
          <w:szCs w:val="20"/>
          <w:vertAlign w:val="superscript"/>
        </w:rPr>
        <w:t>th</w:t>
      </w:r>
      <w:r>
        <w:rPr>
          <w:rFonts w:ascii="Arial" w:hAnsi="Arial" w:cs="Arial"/>
          <w:color w:val="000000"/>
          <w:sz w:val="20"/>
          <w:szCs w:val="20"/>
        </w:rPr>
        <w:t xml:space="preserve"> quarter and builds off the 3</w:t>
      </w:r>
      <w:r w:rsidRPr="004F3BF6">
        <w:rPr>
          <w:rFonts w:ascii="Arial" w:hAnsi="Arial" w:cs="Arial"/>
          <w:color w:val="000000"/>
          <w:sz w:val="20"/>
          <w:szCs w:val="20"/>
          <w:vertAlign w:val="superscript"/>
        </w:rPr>
        <w:t>rd</w:t>
      </w:r>
      <w:r>
        <w:rPr>
          <w:rFonts w:ascii="Arial" w:hAnsi="Arial" w:cs="Arial"/>
          <w:color w:val="000000"/>
          <w:sz w:val="20"/>
          <w:szCs w:val="20"/>
        </w:rPr>
        <w:t xml:space="preserve"> quarter calculations.  The asset amounts reflected in the 3</w:t>
      </w:r>
      <w:r w:rsidRPr="004F3BF6">
        <w:rPr>
          <w:rFonts w:ascii="Arial" w:hAnsi="Arial" w:cs="Arial"/>
          <w:color w:val="000000"/>
          <w:sz w:val="20"/>
          <w:szCs w:val="20"/>
          <w:vertAlign w:val="superscript"/>
        </w:rPr>
        <w:t>rd</w:t>
      </w:r>
      <w:r>
        <w:rPr>
          <w:rFonts w:ascii="Arial" w:hAnsi="Arial" w:cs="Arial"/>
          <w:color w:val="000000"/>
          <w:sz w:val="20"/>
          <w:szCs w:val="20"/>
        </w:rPr>
        <w:t xml:space="preserve"> quarter calculations form a st</w:t>
      </w:r>
      <w:r w:rsidR="000A20CB">
        <w:rPr>
          <w:rFonts w:ascii="Arial" w:hAnsi="Arial" w:cs="Arial"/>
          <w:color w:val="000000"/>
          <w:sz w:val="20"/>
          <w:szCs w:val="20"/>
        </w:rPr>
        <w:t>arting point for the plan asset</w:t>
      </w:r>
      <w:r>
        <w:rPr>
          <w:rFonts w:ascii="Arial" w:hAnsi="Arial" w:cs="Arial"/>
          <w:color w:val="000000"/>
          <w:sz w:val="20"/>
          <w:szCs w:val="20"/>
        </w:rPr>
        <w:t xml:space="preserve"> amounts.</w:t>
      </w:r>
    </w:p>
    <w:p w14:paraId="405003D2" w14:textId="77777777" w:rsidR="000F2FBC" w:rsidRDefault="000F2FBC" w:rsidP="000F6ABC">
      <w:pPr>
        <w:spacing w:before="100" w:beforeAutospacing="1" w:after="100" w:afterAutospacing="1" w:line="240" w:lineRule="auto"/>
        <w:rPr>
          <w:rFonts w:ascii="Arial" w:hAnsi="Arial" w:cs="Arial"/>
          <w:color w:val="000000"/>
          <w:sz w:val="20"/>
          <w:szCs w:val="20"/>
        </w:rPr>
      </w:pPr>
      <w:r>
        <w:rPr>
          <w:rFonts w:ascii="Arial" w:hAnsi="Arial" w:cs="Arial"/>
          <w:color w:val="000000"/>
          <w:sz w:val="20"/>
          <w:szCs w:val="20"/>
        </w:rPr>
        <w:t>For the Plan SKF calculations, the following data will be required:</w:t>
      </w:r>
    </w:p>
    <w:p w14:paraId="58AF551F" w14:textId="77777777" w:rsidR="000F2FBC" w:rsidRDefault="000F2FBC" w:rsidP="000F2FBC">
      <w:pPr>
        <w:numPr>
          <w:ilvl w:val="0"/>
          <w:numId w:val="7"/>
        </w:numPr>
        <w:spacing w:before="100" w:beforeAutospacing="1" w:after="100" w:afterAutospacing="1" w:line="240" w:lineRule="auto"/>
        <w:rPr>
          <w:rFonts w:ascii="Arial" w:hAnsi="Arial" w:cs="Arial"/>
          <w:color w:val="000000"/>
          <w:sz w:val="20"/>
          <w:szCs w:val="20"/>
        </w:rPr>
      </w:pPr>
      <w:r>
        <w:rPr>
          <w:rFonts w:ascii="Arial" w:hAnsi="Arial" w:cs="Arial"/>
          <w:color w:val="000000"/>
          <w:sz w:val="20"/>
          <w:szCs w:val="20"/>
        </w:rPr>
        <w:t>Financial Data Plan:</w:t>
      </w:r>
    </w:p>
    <w:p w14:paraId="59616B30" w14:textId="77777777" w:rsidR="000F2FBC" w:rsidRDefault="000F2FBC" w:rsidP="000F2FBC">
      <w:pPr>
        <w:numPr>
          <w:ilvl w:val="1"/>
          <w:numId w:val="7"/>
        </w:numPr>
        <w:spacing w:before="100" w:beforeAutospacing="1" w:after="100" w:afterAutospacing="1" w:line="240" w:lineRule="auto"/>
        <w:rPr>
          <w:rFonts w:ascii="Arial" w:hAnsi="Arial" w:cs="Arial"/>
          <w:color w:val="000000"/>
          <w:sz w:val="20"/>
          <w:szCs w:val="20"/>
        </w:rPr>
      </w:pPr>
      <w:r>
        <w:rPr>
          <w:rFonts w:ascii="Arial" w:hAnsi="Arial" w:cs="Arial"/>
          <w:color w:val="000000"/>
          <w:sz w:val="20"/>
          <w:szCs w:val="20"/>
        </w:rPr>
        <w:t>Operating Income Forecast calcula</w:t>
      </w:r>
      <w:r w:rsidR="003E25A1">
        <w:rPr>
          <w:rFonts w:ascii="Arial" w:hAnsi="Arial" w:cs="Arial"/>
          <w:color w:val="000000"/>
          <w:sz w:val="20"/>
          <w:szCs w:val="20"/>
        </w:rPr>
        <w:t xml:space="preserve">tions by business unit </w:t>
      </w:r>
      <w:r>
        <w:rPr>
          <w:rFonts w:ascii="Arial" w:hAnsi="Arial" w:cs="Arial"/>
          <w:color w:val="000000"/>
          <w:sz w:val="20"/>
          <w:szCs w:val="20"/>
        </w:rPr>
        <w:t xml:space="preserve">for remainder of current </w:t>
      </w:r>
      <w:proofErr w:type="gramStart"/>
      <w:r>
        <w:rPr>
          <w:rFonts w:ascii="Arial" w:hAnsi="Arial" w:cs="Arial"/>
          <w:color w:val="000000"/>
          <w:sz w:val="20"/>
          <w:szCs w:val="20"/>
        </w:rPr>
        <w:t>year</w:t>
      </w:r>
      <w:proofErr w:type="gramEnd"/>
    </w:p>
    <w:p w14:paraId="095A03FB" w14:textId="77777777" w:rsidR="000F2FBC" w:rsidRDefault="000F2FBC" w:rsidP="000F2FBC">
      <w:pPr>
        <w:numPr>
          <w:ilvl w:val="1"/>
          <w:numId w:val="7"/>
        </w:numPr>
        <w:spacing w:before="100" w:beforeAutospacing="1" w:after="100" w:afterAutospacing="1" w:line="240" w:lineRule="auto"/>
        <w:rPr>
          <w:rFonts w:ascii="Arial" w:hAnsi="Arial" w:cs="Arial"/>
          <w:color w:val="000000"/>
          <w:sz w:val="20"/>
          <w:szCs w:val="20"/>
        </w:rPr>
      </w:pPr>
      <w:r>
        <w:rPr>
          <w:rFonts w:ascii="Arial" w:hAnsi="Arial" w:cs="Arial"/>
          <w:color w:val="000000"/>
          <w:sz w:val="20"/>
          <w:szCs w:val="20"/>
        </w:rPr>
        <w:t>Operating Income Plan calculations by business unit by year for the plan period</w:t>
      </w:r>
    </w:p>
    <w:p w14:paraId="5D576B1B" w14:textId="77777777" w:rsidR="000F2FBC" w:rsidRDefault="003E25A1" w:rsidP="000F2FBC">
      <w:pPr>
        <w:numPr>
          <w:ilvl w:val="1"/>
          <w:numId w:val="7"/>
        </w:numPr>
        <w:spacing w:before="100" w:beforeAutospacing="1" w:after="100" w:afterAutospacing="1" w:line="240" w:lineRule="auto"/>
        <w:rPr>
          <w:rFonts w:ascii="Arial" w:hAnsi="Arial" w:cs="Arial"/>
          <w:color w:val="000000"/>
          <w:sz w:val="20"/>
          <w:szCs w:val="20"/>
        </w:rPr>
      </w:pPr>
      <w:r>
        <w:rPr>
          <w:rFonts w:ascii="Arial" w:hAnsi="Arial" w:cs="Arial"/>
          <w:color w:val="000000"/>
          <w:sz w:val="20"/>
          <w:szCs w:val="20"/>
        </w:rPr>
        <w:t>Capital Expenditure and Depreciation &amp; Amortization</w:t>
      </w:r>
      <w:r w:rsidR="000F2FBC">
        <w:rPr>
          <w:rFonts w:ascii="Arial" w:hAnsi="Arial" w:cs="Arial"/>
          <w:color w:val="000000"/>
          <w:sz w:val="20"/>
          <w:szCs w:val="20"/>
        </w:rPr>
        <w:t xml:space="preserve"> Forecasts by business unit for remainder of current </w:t>
      </w:r>
      <w:proofErr w:type="gramStart"/>
      <w:r w:rsidR="000F2FBC">
        <w:rPr>
          <w:rFonts w:ascii="Arial" w:hAnsi="Arial" w:cs="Arial"/>
          <w:color w:val="000000"/>
          <w:sz w:val="20"/>
          <w:szCs w:val="20"/>
        </w:rPr>
        <w:t>year</w:t>
      </w:r>
      <w:proofErr w:type="gramEnd"/>
    </w:p>
    <w:p w14:paraId="7DB4CA1D" w14:textId="77777777" w:rsidR="000F2FBC" w:rsidRDefault="003E25A1" w:rsidP="000F2FBC">
      <w:pPr>
        <w:numPr>
          <w:ilvl w:val="1"/>
          <w:numId w:val="7"/>
        </w:numPr>
        <w:spacing w:before="100" w:beforeAutospacing="1" w:after="100" w:afterAutospacing="1" w:line="240" w:lineRule="auto"/>
        <w:rPr>
          <w:rFonts w:ascii="Arial" w:hAnsi="Arial" w:cs="Arial"/>
          <w:color w:val="000000"/>
          <w:sz w:val="20"/>
          <w:szCs w:val="20"/>
        </w:rPr>
      </w:pPr>
      <w:r>
        <w:rPr>
          <w:rFonts w:ascii="Arial" w:hAnsi="Arial" w:cs="Arial"/>
          <w:color w:val="000000"/>
          <w:sz w:val="20"/>
          <w:szCs w:val="20"/>
        </w:rPr>
        <w:t xml:space="preserve">Capital Expenditure and Depreciation &amp; Amortization </w:t>
      </w:r>
      <w:r w:rsidR="000F2FBC">
        <w:rPr>
          <w:rFonts w:ascii="Arial" w:hAnsi="Arial" w:cs="Arial"/>
          <w:color w:val="000000"/>
          <w:sz w:val="20"/>
          <w:szCs w:val="20"/>
        </w:rPr>
        <w:t xml:space="preserve">Plans by business unit by year for the plan </w:t>
      </w:r>
      <w:proofErr w:type="gramStart"/>
      <w:r w:rsidR="000F2FBC">
        <w:rPr>
          <w:rFonts w:ascii="Arial" w:hAnsi="Arial" w:cs="Arial"/>
          <w:color w:val="000000"/>
          <w:sz w:val="20"/>
          <w:szCs w:val="20"/>
        </w:rPr>
        <w:t>period</w:t>
      </w:r>
      <w:proofErr w:type="gramEnd"/>
    </w:p>
    <w:p w14:paraId="1BBABC8A" w14:textId="77777777" w:rsidR="004A69F2" w:rsidRDefault="004A69F2" w:rsidP="000F6ABC">
      <w:pPr>
        <w:spacing w:before="100" w:beforeAutospacing="1" w:after="100" w:afterAutospacing="1" w:line="240" w:lineRule="auto"/>
        <w:rPr>
          <w:rFonts w:ascii="Arial" w:hAnsi="Arial" w:cs="Arial"/>
          <w:b/>
          <w:color w:val="000000"/>
          <w:sz w:val="20"/>
          <w:szCs w:val="20"/>
        </w:rPr>
      </w:pPr>
    </w:p>
    <w:p w14:paraId="65DFB34D" w14:textId="77777777" w:rsidR="000F6ABC" w:rsidRDefault="001E7BD7" w:rsidP="000F6ABC">
      <w:pPr>
        <w:spacing w:before="100" w:beforeAutospacing="1" w:after="100" w:afterAutospacing="1" w:line="240" w:lineRule="auto"/>
        <w:rPr>
          <w:rFonts w:ascii="Arial" w:hAnsi="Arial" w:cs="Arial"/>
          <w:color w:val="000000"/>
          <w:sz w:val="20"/>
          <w:szCs w:val="20"/>
        </w:rPr>
      </w:pPr>
      <w:r>
        <w:rPr>
          <w:rFonts w:ascii="Arial" w:hAnsi="Arial" w:cs="Arial"/>
          <w:b/>
          <w:color w:val="000000"/>
          <w:sz w:val="20"/>
          <w:szCs w:val="20"/>
        </w:rPr>
        <w:t>C</w:t>
      </w:r>
      <w:r w:rsidR="000F6ABC">
        <w:rPr>
          <w:rFonts w:ascii="Arial" w:hAnsi="Arial" w:cs="Arial"/>
          <w:b/>
          <w:color w:val="000000"/>
          <w:sz w:val="20"/>
          <w:szCs w:val="20"/>
        </w:rPr>
        <w:t>alculating each SKF</w:t>
      </w:r>
    </w:p>
    <w:p w14:paraId="51EE8184" w14:textId="77777777" w:rsidR="001E7BD7" w:rsidRPr="001E7BD7" w:rsidRDefault="00C05CB8" w:rsidP="000F6ABC">
      <w:pPr>
        <w:spacing w:before="100" w:beforeAutospacing="1" w:after="100" w:afterAutospacing="1" w:line="240" w:lineRule="auto"/>
        <w:rPr>
          <w:rFonts w:ascii="Arial" w:hAnsi="Arial" w:cs="Arial"/>
          <w:color w:val="000000"/>
          <w:sz w:val="20"/>
          <w:szCs w:val="20"/>
        </w:rPr>
      </w:pPr>
      <w:r>
        <w:rPr>
          <w:rFonts w:ascii="Arial" w:hAnsi="Arial" w:cs="Arial"/>
          <w:color w:val="000000"/>
          <w:sz w:val="20"/>
          <w:szCs w:val="20"/>
        </w:rPr>
        <w:t>As indicated above, there are four primary categories of SKFs (with variations within these categories), as follows:</w:t>
      </w:r>
    </w:p>
    <w:p w14:paraId="45EB780C" w14:textId="77777777" w:rsidR="000F6ABC" w:rsidRDefault="000F6ABC" w:rsidP="000F6ABC">
      <w:pPr>
        <w:numPr>
          <w:ilvl w:val="0"/>
          <w:numId w:val="2"/>
        </w:numPr>
        <w:spacing w:before="100" w:beforeAutospacing="1" w:after="100" w:afterAutospacing="1" w:line="240" w:lineRule="auto"/>
        <w:rPr>
          <w:rFonts w:ascii="Arial" w:hAnsi="Arial" w:cs="Arial"/>
          <w:color w:val="000000"/>
          <w:sz w:val="20"/>
          <w:szCs w:val="20"/>
        </w:rPr>
      </w:pPr>
      <w:r>
        <w:rPr>
          <w:rFonts w:ascii="Arial" w:hAnsi="Arial" w:cs="Arial"/>
          <w:color w:val="000000"/>
          <w:sz w:val="20"/>
          <w:szCs w:val="20"/>
        </w:rPr>
        <w:t>Assets</w:t>
      </w:r>
    </w:p>
    <w:p w14:paraId="75694F0E" w14:textId="77777777" w:rsidR="000F6ABC" w:rsidRDefault="000F6ABC" w:rsidP="000F6ABC">
      <w:pPr>
        <w:numPr>
          <w:ilvl w:val="0"/>
          <w:numId w:val="2"/>
        </w:numPr>
        <w:spacing w:before="100" w:beforeAutospacing="1" w:after="100" w:afterAutospacing="1" w:line="240" w:lineRule="auto"/>
        <w:rPr>
          <w:rFonts w:ascii="Arial" w:hAnsi="Arial" w:cs="Arial"/>
          <w:color w:val="000000"/>
          <w:sz w:val="20"/>
          <w:szCs w:val="20"/>
        </w:rPr>
      </w:pPr>
      <w:r>
        <w:rPr>
          <w:rFonts w:ascii="Arial" w:hAnsi="Arial" w:cs="Arial"/>
          <w:color w:val="000000"/>
          <w:sz w:val="20"/>
          <w:szCs w:val="20"/>
        </w:rPr>
        <w:t>Operating Expense</w:t>
      </w:r>
    </w:p>
    <w:p w14:paraId="640ABF19" w14:textId="77777777" w:rsidR="000F6ABC" w:rsidRDefault="000F6ABC" w:rsidP="000F6ABC">
      <w:pPr>
        <w:numPr>
          <w:ilvl w:val="0"/>
          <w:numId w:val="2"/>
        </w:numPr>
        <w:spacing w:before="100" w:beforeAutospacing="1" w:after="100" w:afterAutospacing="1" w:line="240" w:lineRule="auto"/>
        <w:rPr>
          <w:rFonts w:ascii="Arial" w:hAnsi="Arial" w:cs="Arial"/>
          <w:color w:val="000000"/>
          <w:sz w:val="20"/>
          <w:szCs w:val="20"/>
        </w:rPr>
      </w:pPr>
      <w:r>
        <w:rPr>
          <w:rFonts w:ascii="Arial" w:hAnsi="Arial" w:cs="Arial"/>
          <w:color w:val="000000"/>
          <w:sz w:val="20"/>
          <w:szCs w:val="20"/>
        </w:rPr>
        <w:t>Headcount</w:t>
      </w:r>
    </w:p>
    <w:p w14:paraId="0B521B65" w14:textId="77777777" w:rsidR="000F6ABC" w:rsidRDefault="000F6ABC" w:rsidP="000F6ABC">
      <w:pPr>
        <w:numPr>
          <w:ilvl w:val="0"/>
          <w:numId w:val="2"/>
        </w:numPr>
        <w:spacing w:before="100" w:beforeAutospacing="1" w:after="100" w:afterAutospacing="1" w:line="240" w:lineRule="auto"/>
        <w:rPr>
          <w:rFonts w:ascii="Arial" w:hAnsi="Arial" w:cs="Arial"/>
          <w:color w:val="000000"/>
          <w:sz w:val="20"/>
          <w:szCs w:val="20"/>
        </w:rPr>
      </w:pPr>
      <w:r>
        <w:rPr>
          <w:rFonts w:ascii="Arial" w:hAnsi="Arial" w:cs="Arial"/>
          <w:color w:val="000000"/>
          <w:sz w:val="20"/>
          <w:szCs w:val="20"/>
        </w:rPr>
        <w:t>Composite Ratio (Requires Gross Margin)</w:t>
      </w:r>
    </w:p>
    <w:p w14:paraId="67F1A816" w14:textId="77777777" w:rsidR="001E7BD7" w:rsidRDefault="00C05CB8" w:rsidP="001E7BD7">
      <w:pPr>
        <w:spacing w:before="100" w:beforeAutospacing="1" w:after="100" w:afterAutospacing="1" w:line="240" w:lineRule="auto"/>
        <w:rPr>
          <w:rFonts w:ascii="Arial" w:hAnsi="Arial" w:cs="Arial"/>
          <w:color w:val="000000"/>
          <w:sz w:val="20"/>
          <w:szCs w:val="20"/>
        </w:rPr>
      </w:pPr>
      <w:r>
        <w:rPr>
          <w:rFonts w:ascii="Arial" w:hAnsi="Arial" w:cs="Arial"/>
          <w:color w:val="000000"/>
          <w:sz w:val="20"/>
          <w:szCs w:val="20"/>
        </w:rPr>
        <w:t>The following provides information on how each of these are calculated in the SKF spreadsheet.</w:t>
      </w:r>
    </w:p>
    <w:p w14:paraId="3CCA4F40" w14:textId="77777777" w:rsidR="00C05CB8" w:rsidRDefault="00C05CB8" w:rsidP="00C05CB8">
      <w:pPr>
        <w:spacing w:before="100" w:beforeAutospacing="1" w:after="100" w:afterAutospacing="1" w:line="240" w:lineRule="auto"/>
        <w:rPr>
          <w:rFonts w:ascii="Arial" w:hAnsi="Arial" w:cs="Arial"/>
          <w:color w:val="000000"/>
          <w:sz w:val="20"/>
          <w:szCs w:val="20"/>
        </w:rPr>
      </w:pPr>
      <w:r w:rsidRPr="00C05CB8">
        <w:rPr>
          <w:rFonts w:ascii="Arial" w:hAnsi="Arial" w:cs="Arial"/>
          <w:color w:val="000000"/>
          <w:sz w:val="20"/>
          <w:szCs w:val="20"/>
          <w:u w:val="single"/>
        </w:rPr>
        <w:t>Assets</w:t>
      </w:r>
    </w:p>
    <w:p w14:paraId="384F1C5F" w14:textId="77777777" w:rsidR="0068041D" w:rsidRDefault="0068041D" w:rsidP="00C05CB8">
      <w:pPr>
        <w:spacing w:before="100" w:beforeAutospacing="1" w:after="100" w:afterAutospacing="1" w:line="240" w:lineRule="auto"/>
        <w:rPr>
          <w:rFonts w:ascii="Arial" w:hAnsi="Arial" w:cs="Arial"/>
          <w:color w:val="000000"/>
          <w:sz w:val="20"/>
          <w:szCs w:val="20"/>
        </w:rPr>
      </w:pPr>
      <w:r>
        <w:rPr>
          <w:rFonts w:ascii="Arial" w:hAnsi="Arial" w:cs="Arial"/>
          <w:color w:val="000000"/>
          <w:sz w:val="20"/>
          <w:szCs w:val="20"/>
        </w:rPr>
        <w:t>The specific steps followed in calculating the Asset SKF are shown below:</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52"/>
        <w:gridCol w:w="8154"/>
      </w:tblGrid>
      <w:tr w:rsidR="0068041D" w:rsidRPr="003F58E8" w14:paraId="432BA32A" w14:textId="77777777" w:rsidTr="003F58E8">
        <w:tc>
          <w:tcPr>
            <w:tcW w:w="1098" w:type="dxa"/>
          </w:tcPr>
          <w:p w14:paraId="4E004559" w14:textId="77777777" w:rsidR="0068041D" w:rsidRPr="003F58E8" w:rsidRDefault="0068041D" w:rsidP="003F58E8">
            <w:pPr>
              <w:spacing w:before="100" w:beforeAutospacing="1" w:after="100" w:afterAutospacing="1" w:line="240" w:lineRule="auto"/>
              <w:jc w:val="center"/>
              <w:rPr>
                <w:rFonts w:ascii="Arial" w:hAnsi="Arial" w:cs="Arial"/>
                <w:color w:val="000000"/>
                <w:sz w:val="20"/>
                <w:szCs w:val="20"/>
              </w:rPr>
            </w:pPr>
            <w:r w:rsidRPr="003F58E8">
              <w:rPr>
                <w:rFonts w:ascii="Arial" w:hAnsi="Arial" w:cs="Arial"/>
                <w:color w:val="000000"/>
                <w:sz w:val="20"/>
                <w:szCs w:val="20"/>
              </w:rPr>
              <w:t>Step</w:t>
            </w:r>
          </w:p>
        </w:tc>
        <w:tc>
          <w:tcPr>
            <w:tcW w:w="8478" w:type="dxa"/>
          </w:tcPr>
          <w:p w14:paraId="7B714331" w14:textId="77777777" w:rsidR="0068041D" w:rsidRPr="003F58E8" w:rsidRDefault="0068041D" w:rsidP="003F58E8">
            <w:pPr>
              <w:spacing w:before="100" w:beforeAutospacing="1" w:after="100" w:afterAutospacing="1" w:line="240" w:lineRule="auto"/>
              <w:jc w:val="center"/>
              <w:rPr>
                <w:rFonts w:ascii="Arial" w:hAnsi="Arial" w:cs="Arial"/>
                <w:color w:val="000000"/>
                <w:sz w:val="20"/>
                <w:szCs w:val="20"/>
              </w:rPr>
            </w:pPr>
            <w:r w:rsidRPr="003F58E8">
              <w:rPr>
                <w:rFonts w:ascii="Arial" w:hAnsi="Arial" w:cs="Arial"/>
                <w:color w:val="000000"/>
                <w:sz w:val="20"/>
                <w:szCs w:val="20"/>
              </w:rPr>
              <w:t>Action</w:t>
            </w:r>
          </w:p>
        </w:tc>
      </w:tr>
      <w:tr w:rsidR="000F2FBC" w:rsidRPr="003F58E8" w14:paraId="5AA136CE" w14:textId="77777777" w:rsidTr="003F58E8">
        <w:tc>
          <w:tcPr>
            <w:tcW w:w="9576" w:type="dxa"/>
            <w:gridSpan w:val="2"/>
          </w:tcPr>
          <w:p w14:paraId="7C1F5F8A" w14:textId="77777777" w:rsidR="000F2FBC" w:rsidRPr="003F58E8" w:rsidRDefault="000F2FBC" w:rsidP="003F58E8">
            <w:pPr>
              <w:spacing w:before="100" w:beforeAutospacing="1" w:after="100" w:afterAutospacing="1" w:line="240" w:lineRule="auto"/>
              <w:rPr>
                <w:rFonts w:ascii="Arial" w:hAnsi="Arial" w:cs="Arial"/>
                <w:color w:val="000000"/>
                <w:sz w:val="20"/>
                <w:szCs w:val="20"/>
              </w:rPr>
            </w:pPr>
            <w:r w:rsidRPr="003F58E8">
              <w:rPr>
                <w:rFonts w:ascii="Arial" w:hAnsi="Arial" w:cs="Arial"/>
                <w:color w:val="000000"/>
                <w:sz w:val="20"/>
                <w:szCs w:val="20"/>
              </w:rPr>
              <w:t>Quarterly Updates</w:t>
            </w:r>
          </w:p>
        </w:tc>
      </w:tr>
      <w:tr w:rsidR="0068041D" w:rsidRPr="003F58E8" w14:paraId="2C83413C" w14:textId="77777777" w:rsidTr="003F58E8">
        <w:tc>
          <w:tcPr>
            <w:tcW w:w="1098" w:type="dxa"/>
          </w:tcPr>
          <w:p w14:paraId="75C05878" w14:textId="77777777" w:rsidR="0068041D" w:rsidRPr="003F58E8" w:rsidRDefault="0068041D" w:rsidP="003F58E8">
            <w:pPr>
              <w:spacing w:before="100" w:beforeAutospacing="1" w:after="100" w:afterAutospacing="1" w:line="240" w:lineRule="auto"/>
              <w:jc w:val="center"/>
              <w:rPr>
                <w:rFonts w:ascii="Arial" w:hAnsi="Arial" w:cs="Arial"/>
                <w:color w:val="000000"/>
                <w:sz w:val="20"/>
                <w:szCs w:val="20"/>
              </w:rPr>
            </w:pPr>
            <w:r w:rsidRPr="003F58E8">
              <w:rPr>
                <w:rFonts w:ascii="Arial" w:hAnsi="Arial" w:cs="Arial"/>
                <w:color w:val="000000"/>
                <w:sz w:val="20"/>
                <w:szCs w:val="20"/>
              </w:rPr>
              <w:t>1</w:t>
            </w:r>
          </w:p>
        </w:tc>
        <w:tc>
          <w:tcPr>
            <w:tcW w:w="8478" w:type="dxa"/>
          </w:tcPr>
          <w:p w14:paraId="6F0EF96A" w14:textId="77777777" w:rsidR="0068041D" w:rsidRPr="003F58E8" w:rsidRDefault="0068041D" w:rsidP="003F58E8">
            <w:pPr>
              <w:spacing w:before="100" w:beforeAutospacing="1" w:after="100" w:afterAutospacing="1" w:line="240" w:lineRule="auto"/>
              <w:rPr>
                <w:rFonts w:ascii="Arial" w:hAnsi="Arial" w:cs="Arial"/>
                <w:color w:val="000000"/>
                <w:sz w:val="20"/>
                <w:szCs w:val="20"/>
              </w:rPr>
            </w:pPr>
            <w:r w:rsidRPr="003F58E8">
              <w:rPr>
                <w:rFonts w:ascii="Arial" w:hAnsi="Arial" w:cs="Arial"/>
                <w:color w:val="000000"/>
                <w:sz w:val="20"/>
                <w:szCs w:val="20"/>
              </w:rPr>
              <w:t>Request the business units’ 12-month rolling average balance sheets from the Corporate Accounting group</w:t>
            </w:r>
          </w:p>
        </w:tc>
      </w:tr>
      <w:tr w:rsidR="0068041D" w:rsidRPr="003F58E8" w14:paraId="351E8F37" w14:textId="77777777" w:rsidTr="003F58E8">
        <w:tc>
          <w:tcPr>
            <w:tcW w:w="1098" w:type="dxa"/>
          </w:tcPr>
          <w:p w14:paraId="426A59A9" w14:textId="77777777" w:rsidR="0068041D" w:rsidRPr="003F58E8" w:rsidRDefault="0068041D" w:rsidP="003F58E8">
            <w:pPr>
              <w:spacing w:before="100" w:beforeAutospacing="1" w:after="100" w:afterAutospacing="1" w:line="240" w:lineRule="auto"/>
              <w:jc w:val="center"/>
              <w:rPr>
                <w:rFonts w:ascii="Arial" w:hAnsi="Arial" w:cs="Arial"/>
                <w:color w:val="000000"/>
                <w:sz w:val="20"/>
                <w:szCs w:val="20"/>
              </w:rPr>
            </w:pPr>
            <w:r w:rsidRPr="003F58E8">
              <w:rPr>
                <w:rFonts w:ascii="Arial" w:hAnsi="Arial" w:cs="Arial"/>
                <w:color w:val="000000"/>
                <w:sz w:val="20"/>
                <w:szCs w:val="20"/>
              </w:rPr>
              <w:t>2</w:t>
            </w:r>
          </w:p>
        </w:tc>
        <w:tc>
          <w:tcPr>
            <w:tcW w:w="8478" w:type="dxa"/>
          </w:tcPr>
          <w:p w14:paraId="04FE9173" w14:textId="77777777" w:rsidR="0068041D" w:rsidRPr="003F58E8" w:rsidRDefault="0068041D" w:rsidP="003F58E8">
            <w:pPr>
              <w:spacing w:before="100" w:beforeAutospacing="1" w:after="100" w:afterAutospacing="1" w:line="240" w:lineRule="auto"/>
              <w:rPr>
                <w:rFonts w:ascii="Arial" w:hAnsi="Arial" w:cs="Arial"/>
                <w:color w:val="000000"/>
                <w:sz w:val="20"/>
                <w:szCs w:val="20"/>
              </w:rPr>
            </w:pPr>
            <w:r w:rsidRPr="003F58E8">
              <w:rPr>
                <w:rFonts w:ascii="Arial" w:hAnsi="Arial" w:cs="Arial"/>
                <w:color w:val="000000"/>
                <w:sz w:val="20"/>
                <w:szCs w:val="20"/>
              </w:rPr>
              <w:t>Copy these onto the appropriate tab in the SKF calculation spreadsheet: “Company XX Avg BS”.  This provides for documentation of the data source within the spreadsheet.</w:t>
            </w:r>
          </w:p>
        </w:tc>
      </w:tr>
      <w:tr w:rsidR="0068041D" w:rsidRPr="003F58E8" w14:paraId="618D8DA9" w14:textId="77777777" w:rsidTr="003F58E8">
        <w:tc>
          <w:tcPr>
            <w:tcW w:w="1098" w:type="dxa"/>
          </w:tcPr>
          <w:p w14:paraId="706911C9" w14:textId="77777777" w:rsidR="0068041D" w:rsidRPr="003F58E8" w:rsidRDefault="0068041D" w:rsidP="003F58E8">
            <w:pPr>
              <w:spacing w:before="100" w:beforeAutospacing="1" w:after="100" w:afterAutospacing="1" w:line="240" w:lineRule="auto"/>
              <w:jc w:val="center"/>
              <w:rPr>
                <w:rFonts w:ascii="Arial" w:hAnsi="Arial" w:cs="Arial"/>
                <w:color w:val="000000"/>
                <w:sz w:val="20"/>
                <w:szCs w:val="20"/>
              </w:rPr>
            </w:pPr>
            <w:r w:rsidRPr="003F58E8">
              <w:rPr>
                <w:rFonts w:ascii="Arial" w:hAnsi="Arial" w:cs="Arial"/>
                <w:color w:val="000000"/>
                <w:sz w:val="20"/>
                <w:szCs w:val="20"/>
              </w:rPr>
              <w:t>3</w:t>
            </w:r>
          </w:p>
        </w:tc>
        <w:tc>
          <w:tcPr>
            <w:tcW w:w="8478" w:type="dxa"/>
          </w:tcPr>
          <w:p w14:paraId="09DC3FF0" w14:textId="77777777" w:rsidR="0068041D" w:rsidRPr="003F58E8" w:rsidRDefault="00DC279B" w:rsidP="003F58E8">
            <w:pPr>
              <w:spacing w:before="100" w:beforeAutospacing="1" w:after="100" w:afterAutospacing="1" w:line="240" w:lineRule="auto"/>
              <w:rPr>
                <w:rFonts w:ascii="Arial" w:hAnsi="Arial" w:cs="Arial"/>
                <w:color w:val="000000"/>
                <w:sz w:val="20"/>
                <w:szCs w:val="20"/>
              </w:rPr>
            </w:pPr>
            <w:r w:rsidRPr="003F58E8">
              <w:rPr>
                <w:rFonts w:ascii="Arial" w:hAnsi="Arial" w:cs="Arial"/>
                <w:color w:val="000000"/>
                <w:sz w:val="20"/>
                <w:szCs w:val="20"/>
              </w:rPr>
              <w:t xml:space="preserve">Enter these numbers on the Asset calculation tabs.  These are labeled “Business Unit </w:t>
            </w:r>
            <w:proofErr w:type="spellStart"/>
            <w:r w:rsidRPr="003F58E8">
              <w:rPr>
                <w:rFonts w:ascii="Arial" w:hAnsi="Arial" w:cs="Arial"/>
                <w:color w:val="000000"/>
                <w:sz w:val="20"/>
                <w:szCs w:val="20"/>
              </w:rPr>
              <w:t>bal</w:t>
            </w:r>
            <w:proofErr w:type="spellEnd"/>
            <w:r w:rsidRPr="003F58E8">
              <w:rPr>
                <w:rFonts w:ascii="Arial" w:hAnsi="Arial" w:cs="Arial"/>
                <w:color w:val="000000"/>
                <w:sz w:val="20"/>
                <w:szCs w:val="20"/>
              </w:rPr>
              <w:t xml:space="preserve"> </w:t>
            </w:r>
            <w:proofErr w:type="spellStart"/>
            <w:r w:rsidRPr="003F58E8">
              <w:rPr>
                <w:rFonts w:ascii="Arial" w:hAnsi="Arial" w:cs="Arial"/>
                <w:color w:val="000000"/>
                <w:sz w:val="20"/>
                <w:szCs w:val="20"/>
              </w:rPr>
              <w:t>sht</w:t>
            </w:r>
            <w:proofErr w:type="spellEnd"/>
            <w:r w:rsidRPr="003F58E8">
              <w:rPr>
                <w:rFonts w:ascii="Arial" w:hAnsi="Arial" w:cs="Arial"/>
                <w:color w:val="000000"/>
                <w:sz w:val="20"/>
                <w:szCs w:val="20"/>
              </w:rPr>
              <w:t>”.</w:t>
            </w:r>
          </w:p>
        </w:tc>
      </w:tr>
      <w:tr w:rsidR="0068041D" w:rsidRPr="003F58E8" w14:paraId="4DCBF2A1" w14:textId="77777777" w:rsidTr="003F58E8">
        <w:tc>
          <w:tcPr>
            <w:tcW w:w="1098" w:type="dxa"/>
          </w:tcPr>
          <w:p w14:paraId="0E80846F" w14:textId="77777777" w:rsidR="0068041D" w:rsidRPr="003F58E8" w:rsidRDefault="00DC279B" w:rsidP="003F58E8">
            <w:pPr>
              <w:spacing w:before="100" w:beforeAutospacing="1" w:after="100" w:afterAutospacing="1" w:line="240" w:lineRule="auto"/>
              <w:jc w:val="center"/>
              <w:rPr>
                <w:rFonts w:ascii="Arial" w:hAnsi="Arial" w:cs="Arial"/>
                <w:color w:val="000000"/>
                <w:sz w:val="20"/>
                <w:szCs w:val="20"/>
              </w:rPr>
            </w:pPr>
            <w:r w:rsidRPr="003F58E8">
              <w:rPr>
                <w:rFonts w:ascii="Arial" w:hAnsi="Arial" w:cs="Arial"/>
                <w:color w:val="000000"/>
                <w:sz w:val="20"/>
                <w:szCs w:val="20"/>
              </w:rPr>
              <w:t>4</w:t>
            </w:r>
          </w:p>
        </w:tc>
        <w:tc>
          <w:tcPr>
            <w:tcW w:w="8478" w:type="dxa"/>
          </w:tcPr>
          <w:p w14:paraId="73654959" w14:textId="77777777" w:rsidR="0068041D" w:rsidRPr="003F58E8" w:rsidRDefault="00DC279B" w:rsidP="003F58E8">
            <w:pPr>
              <w:spacing w:before="100" w:beforeAutospacing="1" w:after="100" w:afterAutospacing="1" w:line="240" w:lineRule="auto"/>
              <w:rPr>
                <w:rFonts w:ascii="Arial" w:hAnsi="Arial" w:cs="Arial"/>
                <w:color w:val="000000"/>
                <w:sz w:val="20"/>
                <w:szCs w:val="20"/>
              </w:rPr>
            </w:pPr>
            <w:r w:rsidRPr="003F58E8">
              <w:rPr>
                <w:rFonts w:ascii="Arial" w:hAnsi="Arial" w:cs="Arial"/>
                <w:color w:val="000000"/>
                <w:sz w:val="20"/>
                <w:szCs w:val="20"/>
              </w:rPr>
              <w:t>One this data has been entered on the appropriate tabs, the Asset SKF will be calculated at the bottom of the tabs, as follows:</w:t>
            </w:r>
          </w:p>
          <w:tbl>
            <w:tblPr>
              <w:tblW w:w="4922" w:type="dxa"/>
              <w:tblLook w:val="04A0" w:firstRow="1" w:lastRow="0" w:firstColumn="1" w:lastColumn="0" w:noHBand="0" w:noVBand="1"/>
            </w:tblPr>
            <w:tblGrid>
              <w:gridCol w:w="4922"/>
            </w:tblGrid>
            <w:tr w:rsidR="00DC279B" w:rsidRPr="0043447D" w14:paraId="33245C7D" w14:textId="77777777" w:rsidTr="00DC279B">
              <w:trPr>
                <w:trHeight w:val="307"/>
              </w:trPr>
              <w:tc>
                <w:tcPr>
                  <w:tcW w:w="4922" w:type="dxa"/>
                  <w:tcBorders>
                    <w:top w:val="nil"/>
                    <w:left w:val="nil"/>
                    <w:bottom w:val="nil"/>
                    <w:right w:val="nil"/>
                  </w:tcBorders>
                  <w:shd w:val="clear" w:color="auto" w:fill="auto"/>
                  <w:noWrap/>
                  <w:vAlign w:val="bottom"/>
                  <w:hideMark/>
                </w:tcPr>
                <w:p w14:paraId="0FBBCFEC" w14:textId="77777777" w:rsidR="00DC279B" w:rsidRPr="0043447D" w:rsidRDefault="00DC279B" w:rsidP="000F2FBC">
                  <w:pPr>
                    <w:spacing w:after="0" w:line="240" w:lineRule="auto"/>
                    <w:rPr>
                      <w:rFonts w:ascii="Arial" w:eastAsia="Times New Roman" w:hAnsi="Arial" w:cs="Arial"/>
                      <w:sz w:val="20"/>
                      <w:szCs w:val="20"/>
                    </w:rPr>
                  </w:pPr>
                  <w:r w:rsidRPr="0043447D">
                    <w:rPr>
                      <w:rFonts w:ascii="Arial" w:eastAsia="Times New Roman" w:hAnsi="Arial" w:cs="Arial"/>
                      <w:sz w:val="20"/>
                      <w:szCs w:val="20"/>
                    </w:rPr>
                    <w:t>Total Assets</w:t>
                  </w:r>
                </w:p>
              </w:tc>
            </w:tr>
            <w:tr w:rsidR="00DC279B" w:rsidRPr="0043447D" w14:paraId="4711FDD9" w14:textId="77777777" w:rsidTr="00DC279B">
              <w:trPr>
                <w:trHeight w:val="307"/>
              </w:trPr>
              <w:tc>
                <w:tcPr>
                  <w:tcW w:w="4922" w:type="dxa"/>
                  <w:tcBorders>
                    <w:top w:val="nil"/>
                    <w:left w:val="nil"/>
                    <w:bottom w:val="nil"/>
                    <w:right w:val="nil"/>
                  </w:tcBorders>
                  <w:shd w:val="clear" w:color="auto" w:fill="auto"/>
                  <w:hideMark/>
                </w:tcPr>
                <w:p w14:paraId="14FCF364" w14:textId="77777777" w:rsidR="00DC279B" w:rsidRPr="0043447D" w:rsidRDefault="00DC279B" w:rsidP="000F2FBC">
                  <w:pPr>
                    <w:spacing w:after="0" w:line="240" w:lineRule="auto"/>
                    <w:ind w:firstLineChars="200" w:firstLine="400"/>
                    <w:rPr>
                      <w:rFonts w:ascii="Arial" w:eastAsia="Times New Roman" w:hAnsi="Arial" w:cs="Arial"/>
                      <w:sz w:val="20"/>
                      <w:szCs w:val="20"/>
                    </w:rPr>
                  </w:pPr>
                  <w:proofErr w:type="gramStart"/>
                  <w:r w:rsidRPr="0043447D">
                    <w:rPr>
                      <w:rFonts w:ascii="Arial" w:eastAsia="Times New Roman" w:hAnsi="Arial" w:cs="Arial"/>
                      <w:sz w:val="20"/>
                      <w:szCs w:val="20"/>
                    </w:rPr>
                    <w:t>Plus</w:t>
                  </w:r>
                  <w:proofErr w:type="gramEnd"/>
                  <w:r w:rsidRPr="0043447D">
                    <w:rPr>
                      <w:rFonts w:ascii="Arial" w:eastAsia="Times New Roman" w:hAnsi="Arial" w:cs="Arial"/>
                      <w:sz w:val="20"/>
                      <w:szCs w:val="20"/>
                    </w:rPr>
                    <w:t xml:space="preserve"> TDU Reg Asset including liability (net)</w:t>
                  </w:r>
                </w:p>
              </w:tc>
            </w:tr>
            <w:tr w:rsidR="00DC279B" w:rsidRPr="0043447D" w14:paraId="0DB24C57" w14:textId="77777777" w:rsidTr="00DC279B">
              <w:trPr>
                <w:trHeight w:val="307"/>
              </w:trPr>
              <w:tc>
                <w:tcPr>
                  <w:tcW w:w="4922" w:type="dxa"/>
                  <w:tcBorders>
                    <w:top w:val="nil"/>
                    <w:left w:val="nil"/>
                    <w:bottom w:val="nil"/>
                    <w:right w:val="nil"/>
                  </w:tcBorders>
                  <w:shd w:val="clear" w:color="auto" w:fill="auto"/>
                  <w:hideMark/>
                </w:tcPr>
                <w:p w14:paraId="1844425B" w14:textId="77777777" w:rsidR="00DC279B" w:rsidRPr="0043447D" w:rsidRDefault="00DC279B" w:rsidP="000F2FBC">
                  <w:pPr>
                    <w:spacing w:after="0" w:line="240" w:lineRule="auto"/>
                    <w:ind w:firstLineChars="200" w:firstLine="400"/>
                    <w:rPr>
                      <w:rFonts w:ascii="Arial" w:eastAsia="Times New Roman" w:hAnsi="Arial" w:cs="Arial"/>
                      <w:sz w:val="20"/>
                      <w:szCs w:val="20"/>
                    </w:rPr>
                  </w:pPr>
                  <w:r w:rsidRPr="0043447D">
                    <w:rPr>
                      <w:rFonts w:ascii="Arial" w:eastAsia="Times New Roman" w:hAnsi="Arial" w:cs="Arial"/>
                      <w:sz w:val="20"/>
                      <w:szCs w:val="20"/>
                    </w:rPr>
                    <w:t xml:space="preserve">Less Investments in Subsidiaries </w:t>
                  </w:r>
                </w:p>
              </w:tc>
            </w:tr>
            <w:tr w:rsidR="00DC279B" w:rsidRPr="0043447D" w14:paraId="601AC390" w14:textId="77777777" w:rsidTr="00DC279B">
              <w:trPr>
                <w:trHeight w:val="307"/>
              </w:trPr>
              <w:tc>
                <w:tcPr>
                  <w:tcW w:w="4922" w:type="dxa"/>
                  <w:tcBorders>
                    <w:top w:val="nil"/>
                    <w:left w:val="nil"/>
                    <w:bottom w:val="nil"/>
                    <w:right w:val="nil"/>
                  </w:tcBorders>
                  <w:shd w:val="clear" w:color="auto" w:fill="auto"/>
                  <w:hideMark/>
                </w:tcPr>
                <w:p w14:paraId="0C2770B0" w14:textId="77777777" w:rsidR="00DC279B" w:rsidRPr="0043447D" w:rsidRDefault="00DC279B" w:rsidP="000F2FBC">
                  <w:pPr>
                    <w:spacing w:after="0" w:line="240" w:lineRule="auto"/>
                    <w:ind w:firstLineChars="200" w:firstLine="400"/>
                    <w:rPr>
                      <w:rFonts w:ascii="Arial" w:eastAsia="Times New Roman" w:hAnsi="Arial" w:cs="Arial"/>
                      <w:sz w:val="20"/>
                      <w:szCs w:val="20"/>
                    </w:rPr>
                  </w:pPr>
                  <w:r w:rsidRPr="0043447D">
                    <w:rPr>
                      <w:rFonts w:ascii="Arial" w:eastAsia="Times New Roman" w:hAnsi="Arial" w:cs="Arial"/>
                      <w:sz w:val="20"/>
                      <w:szCs w:val="20"/>
                    </w:rPr>
                    <w:t>Less Reg Asset</w:t>
                  </w:r>
                </w:p>
              </w:tc>
            </w:tr>
            <w:tr w:rsidR="00DC279B" w:rsidRPr="0043447D" w14:paraId="47C010E2" w14:textId="77777777" w:rsidTr="00DC279B">
              <w:trPr>
                <w:trHeight w:val="307"/>
              </w:trPr>
              <w:tc>
                <w:tcPr>
                  <w:tcW w:w="4922" w:type="dxa"/>
                  <w:tcBorders>
                    <w:top w:val="nil"/>
                    <w:left w:val="nil"/>
                    <w:bottom w:val="nil"/>
                    <w:right w:val="nil"/>
                  </w:tcBorders>
                  <w:shd w:val="clear" w:color="auto" w:fill="auto"/>
                  <w:noWrap/>
                  <w:vAlign w:val="bottom"/>
                  <w:hideMark/>
                </w:tcPr>
                <w:p w14:paraId="7DCD4AEB" w14:textId="77777777" w:rsidR="00DC279B" w:rsidRPr="0043447D" w:rsidRDefault="00DC279B" w:rsidP="000F2FBC">
                  <w:pPr>
                    <w:spacing w:after="0" w:line="240" w:lineRule="auto"/>
                    <w:ind w:firstLineChars="200" w:firstLine="400"/>
                    <w:rPr>
                      <w:rFonts w:ascii="Arial" w:eastAsia="Times New Roman" w:hAnsi="Arial" w:cs="Arial"/>
                      <w:sz w:val="20"/>
                      <w:szCs w:val="20"/>
                    </w:rPr>
                  </w:pPr>
                  <w:r w:rsidRPr="0043447D">
                    <w:rPr>
                      <w:rFonts w:ascii="Arial" w:eastAsia="Times New Roman" w:hAnsi="Arial" w:cs="Arial"/>
                      <w:sz w:val="20"/>
                      <w:szCs w:val="20"/>
                    </w:rPr>
                    <w:t>Less Goodwill</w:t>
                  </w:r>
                </w:p>
              </w:tc>
            </w:tr>
            <w:tr w:rsidR="00DC279B" w:rsidRPr="0043447D" w14:paraId="7A520CD8" w14:textId="77777777" w:rsidTr="00DC279B">
              <w:trPr>
                <w:trHeight w:val="307"/>
              </w:trPr>
              <w:tc>
                <w:tcPr>
                  <w:tcW w:w="4922" w:type="dxa"/>
                  <w:tcBorders>
                    <w:top w:val="nil"/>
                    <w:left w:val="nil"/>
                    <w:bottom w:val="nil"/>
                    <w:right w:val="nil"/>
                  </w:tcBorders>
                  <w:shd w:val="clear" w:color="auto" w:fill="auto"/>
                  <w:noWrap/>
                  <w:vAlign w:val="bottom"/>
                  <w:hideMark/>
                </w:tcPr>
                <w:p w14:paraId="2E547D27" w14:textId="77777777" w:rsidR="00DC279B" w:rsidRPr="0043447D" w:rsidRDefault="00DC279B" w:rsidP="000F2FBC">
                  <w:pPr>
                    <w:spacing w:after="0" w:line="240" w:lineRule="auto"/>
                    <w:ind w:firstLineChars="200" w:firstLine="400"/>
                    <w:rPr>
                      <w:rFonts w:ascii="Arial" w:eastAsia="Times New Roman" w:hAnsi="Arial" w:cs="Arial"/>
                      <w:sz w:val="20"/>
                      <w:szCs w:val="20"/>
                    </w:rPr>
                  </w:pPr>
                  <w:r w:rsidRPr="0043447D">
                    <w:rPr>
                      <w:rFonts w:ascii="Arial" w:eastAsia="Times New Roman" w:hAnsi="Arial" w:cs="Arial"/>
                      <w:sz w:val="20"/>
                      <w:szCs w:val="20"/>
                    </w:rPr>
                    <w:t>Less Gas Payables</w:t>
                  </w:r>
                </w:p>
              </w:tc>
            </w:tr>
            <w:tr w:rsidR="00DC279B" w:rsidRPr="0043447D" w14:paraId="44BE0E2F" w14:textId="77777777" w:rsidTr="00DC279B">
              <w:trPr>
                <w:trHeight w:val="307"/>
              </w:trPr>
              <w:tc>
                <w:tcPr>
                  <w:tcW w:w="4922" w:type="dxa"/>
                  <w:tcBorders>
                    <w:top w:val="nil"/>
                    <w:left w:val="nil"/>
                    <w:bottom w:val="nil"/>
                    <w:right w:val="nil"/>
                  </w:tcBorders>
                  <w:shd w:val="clear" w:color="auto" w:fill="auto"/>
                  <w:hideMark/>
                </w:tcPr>
                <w:p w14:paraId="38C3A5D7" w14:textId="77777777" w:rsidR="00DC279B" w:rsidRPr="0043447D" w:rsidRDefault="00DC279B" w:rsidP="000F2FBC">
                  <w:pPr>
                    <w:spacing w:after="0" w:line="240" w:lineRule="auto"/>
                    <w:ind w:firstLineChars="200" w:firstLine="400"/>
                    <w:rPr>
                      <w:rFonts w:ascii="Arial" w:eastAsia="Times New Roman" w:hAnsi="Arial" w:cs="Arial"/>
                      <w:sz w:val="20"/>
                      <w:szCs w:val="20"/>
                    </w:rPr>
                  </w:pPr>
                  <w:r w:rsidRPr="0043447D">
                    <w:rPr>
                      <w:rFonts w:ascii="Arial" w:eastAsia="Times New Roman" w:hAnsi="Arial" w:cs="Arial"/>
                      <w:sz w:val="20"/>
                      <w:szCs w:val="20"/>
                    </w:rPr>
                    <w:lastRenderedPageBreak/>
                    <w:t>Less ST Non-trading derivative</w:t>
                  </w:r>
                </w:p>
              </w:tc>
            </w:tr>
            <w:tr w:rsidR="00DC279B" w:rsidRPr="0043447D" w14:paraId="2101927C" w14:textId="77777777" w:rsidTr="00DC279B">
              <w:trPr>
                <w:trHeight w:val="307"/>
              </w:trPr>
              <w:tc>
                <w:tcPr>
                  <w:tcW w:w="4922" w:type="dxa"/>
                  <w:tcBorders>
                    <w:top w:val="nil"/>
                    <w:left w:val="nil"/>
                    <w:bottom w:val="nil"/>
                    <w:right w:val="nil"/>
                  </w:tcBorders>
                  <w:shd w:val="clear" w:color="auto" w:fill="auto"/>
                  <w:hideMark/>
                </w:tcPr>
                <w:p w14:paraId="4A32FC30" w14:textId="77777777" w:rsidR="00DC279B" w:rsidRPr="0043447D" w:rsidRDefault="00DC279B" w:rsidP="000F2FBC">
                  <w:pPr>
                    <w:spacing w:after="0" w:line="240" w:lineRule="auto"/>
                    <w:ind w:firstLineChars="200" w:firstLine="400"/>
                    <w:rPr>
                      <w:rFonts w:ascii="Arial" w:eastAsia="Times New Roman" w:hAnsi="Arial" w:cs="Arial"/>
                      <w:sz w:val="20"/>
                      <w:szCs w:val="20"/>
                    </w:rPr>
                  </w:pPr>
                  <w:r w:rsidRPr="0043447D">
                    <w:rPr>
                      <w:rFonts w:ascii="Arial" w:eastAsia="Times New Roman" w:hAnsi="Arial" w:cs="Arial"/>
                      <w:sz w:val="20"/>
                      <w:szCs w:val="20"/>
                    </w:rPr>
                    <w:t xml:space="preserve">Less LT Non-trading derivative </w:t>
                  </w:r>
                </w:p>
              </w:tc>
            </w:tr>
            <w:tr w:rsidR="00DC279B" w:rsidRPr="0043447D" w14:paraId="1C22459F" w14:textId="77777777" w:rsidTr="00DC279B">
              <w:trPr>
                <w:trHeight w:val="307"/>
              </w:trPr>
              <w:tc>
                <w:tcPr>
                  <w:tcW w:w="4922" w:type="dxa"/>
                  <w:tcBorders>
                    <w:top w:val="nil"/>
                    <w:left w:val="nil"/>
                    <w:bottom w:val="nil"/>
                    <w:right w:val="nil"/>
                  </w:tcBorders>
                  <w:shd w:val="clear" w:color="auto" w:fill="auto"/>
                  <w:hideMark/>
                </w:tcPr>
                <w:p w14:paraId="545D58BE" w14:textId="77777777" w:rsidR="00DC279B" w:rsidRPr="0043447D" w:rsidRDefault="00DC279B" w:rsidP="000F2FBC">
                  <w:pPr>
                    <w:spacing w:after="0" w:line="240" w:lineRule="auto"/>
                    <w:ind w:firstLineChars="200" w:firstLine="400"/>
                    <w:rPr>
                      <w:rFonts w:ascii="Arial" w:eastAsia="Times New Roman" w:hAnsi="Arial" w:cs="Arial"/>
                      <w:sz w:val="20"/>
                      <w:szCs w:val="20"/>
                    </w:rPr>
                  </w:pPr>
                  <w:r w:rsidRPr="0043447D">
                    <w:rPr>
                      <w:rFonts w:ascii="Arial" w:eastAsia="Times New Roman" w:hAnsi="Arial" w:cs="Arial"/>
                      <w:sz w:val="20"/>
                      <w:szCs w:val="20"/>
                    </w:rPr>
                    <w:t>Less LT Regulatory Liability (Net reg)</w:t>
                  </w:r>
                </w:p>
              </w:tc>
            </w:tr>
            <w:tr w:rsidR="00DC279B" w:rsidRPr="0043447D" w14:paraId="42A8890C" w14:textId="77777777" w:rsidTr="00DC279B">
              <w:trPr>
                <w:trHeight w:val="307"/>
              </w:trPr>
              <w:tc>
                <w:tcPr>
                  <w:tcW w:w="4922" w:type="dxa"/>
                  <w:tcBorders>
                    <w:top w:val="nil"/>
                    <w:left w:val="nil"/>
                    <w:bottom w:val="nil"/>
                    <w:right w:val="nil"/>
                  </w:tcBorders>
                  <w:shd w:val="clear" w:color="auto" w:fill="auto"/>
                  <w:hideMark/>
                </w:tcPr>
                <w:p w14:paraId="69D59B02" w14:textId="77777777" w:rsidR="00DC279B" w:rsidRPr="0043447D" w:rsidRDefault="00DC279B" w:rsidP="000F2FBC">
                  <w:pPr>
                    <w:spacing w:after="0" w:line="240" w:lineRule="auto"/>
                    <w:ind w:firstLineChars="200" w:firstLine="400"/>
                    <w:rPr>
                      <w:rFonts w:ascii="Arial" w:eastAsia="Times New Roman" w:hAnsi="Arial" w:cs="Arial"/>
                      <w:sz w:val="20"/>
                      <w:szCs w:val="20"/>
                    </w:rPr>
                  </w:pPr>
                  <w:r w:rsidRPr="0043447D">
                    <w:rPr>
                      <w:rFonts w:ascii="Arial" w:eastAsia="Times New Roman" w:hAnsi="Arial" w:cs="Arial"/>
                      <w:sz w:val="20"/>
                      <w:szCs w:val="20"/>
                    </w:rPr>
                    <w:t>Less Current Regulatory Liability (Net reg)</w:t>
                  </w:r>
                </w:p>
              </w:tc>
            </w:tr>
            <w:tr w:rsidR="00DC279B" w:rsidRPr="0043447D" w14:paraId="1697744C" w14:textId="77777777" w:rsidTr="00DC279B">
              <w:trPr>
                <w:trHeight w:val="307"/>
              </w:trPr>
              <w:tc>
                <w:tcPr>
                  <w:tcW w:w="4922" w:type="dxa"/>
                  <w:tcBorders>
                    <w:top w:val="nil"/>
                    <w:left w:val="nil"/>
                    <w:bottom w:val="nil"/>
                    <w:right w:val="nil"/>
                  </w:tcBorders>
                  <w:shd w:val="clear" w:color="auto" w:fill="auto"/>
                  <w:hideMark/>
                </w:tcPr>
                <w:p w14:paraId="569E6BB9" w14:textId="77777777" w:rsidR="00DC279B" w:rsidRPr="0043447D" w:rsidRDefault="00DC279B" w:rsidP="000F2FBC">
                  <w:pPr>
                    <w:spacing w:after="0" w:line="240" w:lineRule="auto"/>
                    <w:ind w:firstLineChars="200" w:firstLine="400"/>
                    <w:rPr>
                      <w:rFonts w:ascii="Arial" w:eastAsia="Times New Roman" w:hAnsi="Arial" w:cs="Arial"/>
                      <w:sz w:val="20"/>
                      <w:szCs w:val="20"/>
                    </w:rPr>
                  </w:pPr>
                  <w:proofErr w:type="gramStart"/>
                  <w:r w:rsidRPr="0043447D">
                    <w:rPr>
                      <w:rFonts w:ascii="Arial" w:eastAsia="Times New Roman" w:hAnsi="Arial" w:cs="Arial"/>
                      <w:sz w:val="20"/>
                      <w:szCs w:val="20"/>
                    </w:rPr>
                    <w:t>Plus</w:t>
                  </w:r>
                  <w:proofErr w:type="gramEnd"/>
                  <w:r w:rsidRPr="0043447D">
                    <w:rPr>
                      <w:rFonts w:ascii="Arial" w:eastAsia="Times New Roman" w:hAnsi="Arial" w:cs="Arial"/>
                      <w:sz w:val="20"/>
                      <w:szCs w:val="20"/>
                    </w:rPr>
                    <w:t xml:space="preserve"> Current FIT payable (reclass)</w:t>
                  </w:r>
                  <w:r>
                    <w:rPr>
                      <w:rFonts w:ascii="Arial" w:eastAsia="Times New Roman" w:hAnsi="Arial" w:cs="Arial"/>
                      <w:sz w:val="20"/>
                      <w:szCs w:val="20"/>
                    </w:rPr>
                    <w:t xml:space="preserve"> (1)</w:t>
                  </w:r>
                </w:p>
              </w:tc>
            </w:tr>
            <w:tr w:rsidR="00DC279B" w:rsidRPr="0043447D" w14:paraId="21245D05" w14:textId="77777777" w:rsidTr="00DC279B">
              <w:trPr>
                <w:trHeight w:val="307"/>
              </w:trPr>
              <w:tc>
                <w:tcPr>
                  <w:tcW w:w="4922" w:type="dxa"/>
                  <w:tcBorders>
                    <w:top w:val="nil"/>
                    <w:left w:val="nil"/>
                    <w:bottom w:val="nil"/>
                    <w:right w:val="nil"/>
                  </w:tcBorders>
                  <w:shd w:val="clear" w:color="auto" w:fill="auto"/>
                  <w:hideMark/>
                </w:tcPr>
                <w:p w14:paraId="4B554427" w14:textId="77777777" w:rsidR="00DC279B" w:rsidRPr="0043447D" w:rsidRDefault="00DC279B" w:rsidP="000F2FBC">
                  <w:pPr>
                    <w:spacing w:after="0" w:line="240" w:lineRule="auto"/>
                    <w:ind w:firstLineChars="200" w:firstLine="400"/>
                    <w:rPr>
                      <w:rFonts w:ascii="Arial" w:eastAsia="Times New Roman" w:hAnsi="Arial" w:cs="Arial"/>
                      <w:sz w:val="20"/>
                      <w:szCs w:val="20"/>
                    </w:rPr>
                  </w:pPr>
                  <w:proofErr w:type="gramStart"/>
                  <w:r w:rsidRPr="0043447D">
                    <w:rPr>
                      <w:rFonts w:ascii="Arial" w:eastAsia="Times New Roman" w:hAnsi="Arial" w:cs="Arial"/>
                      <w:sz w:val="20"/>
                      <w:szCs w:val="20"/>
                    </w:rPr>
                    <w:t>Plus</w:t>
                  </w:r>
                  <w:proofErr w:type="gramEnd"/>
                  <w:r w:rsidRPr="0043447D">
                    <w:rPr>
                      <w:rFonts w:ascii="Arial" w:eastAsia="Times New Roman" w:hAnsi="Arial" w:cs="Arial"/>
                      <w:sz w:val="20"/>
                      <w:szCs w:val="20"/>
                    </w:rPr>
                    <w:t xml:space="preserve"> Deferred FIT payable (reclass)</w:t>
                  </w:r>
                  <w:r>
                    <w:rPr>
                      <w:rFonts w:ascii="Arial" w:eastAsia="Times New Roman" w:hAnsi="Arial" w:cs="Arial"/>
                      <w:sz w:val="20"/>
                      <w:szCs w:val="20"/>
                    </w:rPr>
                    <w:t xml:space="preserve"> (1)</w:t>
                  </w:r>
                </w:p>
              </w:tc>
            </w:tr>
            <w:tr w:rsidR="00DC279B" w:rsidRPr="0043447D" w14:paraId="2F347B91" w14:textId="77777777" w:rsidTr="00DC279B">
              <w:trPr>
                <w:trHeight w:val="307"/>
              </w:trPr>
              <w:tc>
                <w:tcPr>
                  <w:tcW w:w="4922" w:type="dxa"/>
                  <w:tcBorders>
                    <w:top w:val="nil"/>
                    <w:left w:val="nil"/>
                    <w:bottom w:val="nil"/>
                    <w:right w:val="nil"/>
                  </w:tcBorders>
                  <w:shd w:val="clear" w:color="auto" w:fill="auto"/>
                  <w:hideMark/>
                </w:tcPr>
                <w:p w14:paraId="0B113BEC" w14:textId="77777777" w:rsidR="00DC279B" w:rsidRPr="0043447D" w:rsidRDefault="00DC279B" w:rsidP="000F2FBC">
                  <w:pPr>
                    <w:spacing w:after="0" w:line="240" w:lineRule="auto"/>
                    <w:ind w:firstLineChars="200" w:firstLine="400"/>
                    <w:rPr>
                      <w:rFonts w:ascii="Arial" w:eastAsia="Times New Roman" w:hAnsi="Arial" w:cs="Arial"/>
                      <w:sz w:val="20"/>
                      <w:szCs w:val="20"/>
                    </w:rPr>
                  </w:pPr>
                  <w:proofErr w:type="gramStart"/>
                  <w:r w:rsidRPr="0043447D">
                    <w:rPr>
                      <w:rFonts w:ascii="Arial" w:eastAsia="Times New Roman" w:hAnsi="Arial" w:cs="Arial"/>
                      <w:sz w:val="20"/>
                      <w:szCs w:val="20"/>
                    </w:rPr>
                    <w:t>Plus</w:t>
                  </w:r>
                  <w:proofErr w:type="gramEnd"/>
                  <w:r w:rsidRPr="0043447D">
                    <w:rPr>
                      <w:rFonts w:ascii="Arial" w:eastAsia="Times New Roman" w:hAnsi="Arial" w:cs="Arial"/>
                      <w:sz w:val="20"/>
                      <w:szCs w:val="20"/>
                    </w:rPr>
                    <w:t xml:space="preserve"> LT FIT payable (reclass)</w:t>
                  </w:r>
                  <w:r>
                    <w:rPr>
                      <w:rFonts w:ascii="Arial" w:eastAsia="Times New Roman" w:hAnsi="Arial" w:cs="Arial"/>
                      <w:sz w:val="20"/>
                      <w:szCs w:val="20"/>
                    </w:rPr>
                    <w:t xml:space="preserve"> (1)</w:t>
                  </w:r>
                </w:p>
              </w:tc>
            </w:tr>
            <w:tr w:rsidR="00DC279B" w:rsidRPr="0043447D" w14:paraId="29F1700E" w14:textId="77777777" w:rsidTr="00DC279B">
              <w:trPr>
                <w:trHeight w:val="307"/>
              </w:trPr>
              <w:tc>
                <w:tcPr>
                  <w:tcW w:w="4922" w:type="dxa"/>
                  <w:tcBorders>
                    <w:top w:val="nil"/>
                    <w:left w:val="nil"/>
                    <w:bottom w:val="nil"/>
                    <w:right w:val="nil"/>
                  </w:tcBorders>
                  <w:shd w:val="clear" w:color="auto" w:fill="auto"/>
                  <w:hideMark/>
                </w:tcPr>
                <w:p w14:paraId="0B753150" w14:textId="77777777" w:rsidR="00DC279B" w:rsidRPr="0043447D" w:rsidRDefault="00DC279B" w:rsidP="000F2FBC">
                  <w:pPr>
                    <w:spacing w:after="0" w:line="240" w:lineRule="auto"/>
                    <w:ind w:firstLineChars="200" w:firstLine="400"/>
                    <w:rPr>
                      <w:rFonts w:ascii="Arial" w:eastAsia="Times New Roman" w:hAnsi="Arial" w:cs="Arial"/>
                      <w:sz w:val="20"/>
                      <w:szCs w:val="20"/>
                    </w:rPr>
                  </w:pPr>
                  <w:proofErr w:type="gramStart"/>
                  <w:r w:rsidRPr="0043447D">
                    <w:rPr>
                      <w:rFonts w:ascii="Arial" w:eastAsia="Times New Roman" w:hAnsi="Arial" w:cs="Arial"/>
                      <w:sz w:val="20"/>
                      <w:szCs w:val="20"/>
                    </w:rPr>
                    <w:t>Plus</w:t>
                  </w:r>
                  <w:proofErr w:type="gramEnd"/>
                  <w:r w:rsidRPr="0043447D">
                    <w:rPr>
                      <w:rFonts w:ascii="Arial" w:eastAsia="Times New Roman" w:hAnsi="Arial" w:cs="Arial"/>
                      <w:sz w:val="20"/>
                      <w:szCs w:val="20"/>
                    </w:rPr>
                    <w:t xml:space="preserve"> Cur state income tax payable (reclass)</w:t>
                  </w:r>
                  <w:r>
                    <w:rPr>
                      <w:rFonts w:ascii="Arial" w:eastAsia="Times New Roman" w:hAnsi="Arial" w:cs="Arial"/>
                      <w:sz w:val="20"/>
                      <w:szCs w:val="20"/>
                    </w:rPr>
                    <w:t xml:space="preserve"> (1)</w:t>
                  </w:r>
                </w:p>
              </w:tc>
            </w:tr>
            <w:tr w:rsidR="00DC279B" w:rsidRPr="0043447D" w14:paraId="60928BE8" w14:textId="77777777" w:rsidTr="00DC279B">
              <w:trPr>
                <w:trHeight w:val="307"/>
              </w:trPr>
              <w:tc>
                <w:tcPr>
                  <w:tcW w:w="4922" w:type="dxa"/>
                  <w:tcBorders>
                    <w:top w:val="nil"/>
                    <w:left w:val="nil"/>
                    <w:bottom w:val="nil"/>
                    <w:right w:val="nil"/>
                  </w:tcBorders>
                  <w:shd w:val="clear" w:color="auto" w:fill="auto"/>
                  <w:hideMark/>
                </w:tcPr>
                <w:p w14:paraId="2E648016" w14:textId="77777777" w:rsidR="00DC279B" w:rsidRPr="0043447D" w:rsidRDefault="00DC279B" w:rsidP="000F2FBC">
                  <w:pPr>
                    <w:spacing w:after="0" w:line="240" w:lineRule="auto"/>
                    <w:ind w:firstLineChars="200" w:firstLine="400"/>
                    <w:rPr>
                      <w:rFonts w:ascii="Arial" w:eastAsia="Times New Roman" w:hAnsi="Arial" w:cs="Arial"/>
                      <w:sz w:val="20"/>
                      <w:szCs w:val="20"/>
                    </w:rPr>
                  </w:pPr>
                  <w:proofErr w:type="gramStart"/>
                  <w:r w:rsidRPr="0043447D">
                    <w:rPr>
                      <w:rFonts w:ascii="Arial" w:eastAsia="Times New Roman" w:hAnsi="Arial" w:cs="Arial"/>
                      <w:sz w:val="20"/>
                      <w:szCs w:val="20"/>
                    </w:rPr>
                    <w:t>Plus</w:t>
                  </w:r>
                  <w:proofErr w:type="gramEnd"/>
                  <w:r w:rsidRPr="0043447D">
                    <w:rPr>
                      <w:rFonts w:ascii="Arial" w:eastAsia="Times New Roman" w:hAnsi="Arial" w:cs="Arial"/>
                      <w:sz w:val="20"/>
                      <w:szCs w:val="20"/>
                    </w:rPr>
                    <w:t xml:space="preserve"> Def state </w:t>
                  </w:r>
                  <w:proofErr w:type="spellStart"/>
                  <w:r w:rsidRPr="0043447D">
                    <w:rPr>
                      <w:rFonts w:ascii="Arial" w:eastAsia="Times New Roman" w:hAnsi="Arial" w:cs="Arial"/>
                      <w:sz w:val="20"/>
                      <w:szCs w:val="20"/>
                    </w:rPr>
                    <w:t>inc</w:t>
                  </w:r>
                  <w:proofErr w:type="spellEnd"/>
                  <w:r w:rsidRPr="0043447D">
                    <w:rPr>
                      <w:rFonts w:ascii="Arial" w:eastAsia="Times New Roman" w:hAnsi="Arial" w:cs="Arial"/>
                      <w:sz w:val="20"/>
                      <w:szCs w:val="20"/>
                    </w:rPr>
                    <w:t xml:space="preserve"> tax payable (reclass)</w:t>
                  </w:r>
                  <w:r>
                    <w:rPr>
                      <w:rFonts w:ascii="Arial" w:eastAsia="Times New Roman" w:hAnsi="Arial" w:cs="Arial"/>
                      <w:sz w:val="20"/>
                      <w:szCs w:val="20"/>
                    </w:rPr>
                    <w:t xml:space="preserve"> (1)</w:t>
                  </w:r>
                </w:p>
              </w:tc>
            </w:tr>
            <w:tr w:rsidR="00DC279B" w:rsidRPr="0043447D" w14:paraId="4526E3F1" w14:textId="77777777" w:rsidTr="00DC279B">
              <w:trPr>
                <w:trHeight w:val="307"/>
              </w:trPr>
              <w:tc>
                <w:tcPr>
                  <w:tcW w:w="4922" w:type="dxa"/>
                  <w:tcBorders>
                    <w:top w:val="nil"/>
                    <w:left w:val="nil"/>
                    <w:bottom w:val="nil"/>
                    <w:right w:val="nil"/>
                  </w:tcBorders>
                  <w:shd w:val="clear" w:color="auto" w:fill="auto"/>
                  <w:hideMark/>
                </w:tcPr>
                <w:p w14:paraId="710E1ACB" w14:textId="77777777" w:rsidR="00DC279B" w:rsidRPr="0043447D" w:rsidRDefault="00DC279B" w:rsidP="000F2FBC">
                  <w:pPr>
                    <w:spacing w:after="0" w:line="240" w:lineRule="auto"/>
                    <w:ind w:firstLineChars="200" w:firstLine="400"/>
                    <w:rPr>
                      <w:rFonts w:ascii="Arial" w:eastAsia="Times New Roman" w:hAnsi="Arial" w:cs="Arial"/>
                      <w:sz w:val="20"/>
                      <w:szCs w:val="20"/>
                    </w:rPr>
                  </w:pPr>
                  <w:proofErr w:type="gramStart"/>
                  <w:r w:rsidRPr="0043447D">
                    <w:rPr>
                      <w:rFonts w:ascii="Arial" w:eastAsia="Times New Roman" w:hAnsi="Arial" w:cs="Arial"/>
                      <w:sz w:val="20"/>
                      <w:szCs w:val="20"/>
                    </w:rPr>
                    <w:t>Plus</w:t>
                  </w:r>
                  <w:proofErr w:type="gramEnd"/>
                  <w:r w:rsidRPr="0043447D">
                    <w:rPr>
                      <w:rFonts w:ascii="Arial" w:eastAsia="Times New Roman" w:hAnsi="Arial" w:cs="Arial"/>
                      <w:sz w:val="20"/>
                      <w:szCs w:val="20"/>
                    </w:rPr>
                    <w:t xml:space="preserve"> LT deferred state </w:t>
                  </w:r>
                  <w:proofErr w:type="spellStart"/>
                  <w:r w:rsidRPr="0043447D">
                    <w:rPr>
                      <w:rFonts w:ascii="Arial" w:eastAsia="Times New Roman" w:hAnsi="Arial" w:cs="Arial"/>
                      <w:sz w:val="20"/>
                      <w:szCs w:val="20"/>
                    </w:rPr>
                    <w:t>inc</w:t>
                  </w:r>
                  <w:proofErr w:type="spellEnd"/>
                  <w:r w:rsidRPr="0043447D">
                    <w:rPr>
                      <w:rFonts w:ascii="Arial" w:eastAsia="Times New Roman" w:hAnsi="Arial" w:cs="Arial"/>
                      <w:sz w:val="20"/>
                      <w:szCs w:val="20"/>
                    </w:rPr>
                    <w:t xml:space="preserve"> tax </w:t>
                  </w:r>
                  <w:proofErr w:type="spellStart"/>
                  <w:r w:rsidRPr="0043447D">
                    <w:rPr>
                      <w:rFonts w:ascii="Arial" w:eastAsia="Times New Roman" w:hAnsi="Arial" w:cs="Arial"/>
                      <w:sz w:val="20"/>
                      <w:szCs w:val="20"/>
                    </w:rPr>
                    <w:t>liab</w:t>
                  </w:r>
                  <w:proofErr w:type="spellEnd"/>
                  <w:r w:rsidRPr="0043447D">
                    <w:rPr>
                      <w:rFonts w:ascii="Arial" w:eastAsia="Times New Roman" w:hAnsi="Arial" w:cs="Arial"/>
                      <w:sz w:val="20"/>
                      <w:szCs w:val="20"/>
                    </w:rPr>
                    <w:t xml:space="preserve"> (reclass)</w:t>
                  </w:r>
                  <w:r>
                    <w:rPr>
                      <w:rFonts w:ascii="Arial" w:eastAsia="Times New Roman" w:hAnsi="Arial" w:cs="Arial"/>
                      <w:sz w:val="20"/>
                      <w:szCs w:val="20"/>
                    </w:rPr>
                    <w:t xml:space="preserve"> (1)</w:t>
                  </w:r>
                </w:p>
              </w:tc>
            </w:tr>
            <w:tr w:rsidR="00DC279B" w:rsidRPr="0043447D" w14:paraId="20862ECB" w14:textId="77777777" w:rsidTr="00DC279B">
              <w:trPr>
                <w:trHeight w:val="307"/>
              </w:trPr>
              <w:tc>
                <w:tcPr>
                  <w:tcW w:w="4922" w:type="dxa"/>
                  <w:tcBorders>
                    <w:top w:val="nil"/>
                    <w:left w:val="nil"/>
                    <w:bottom w:val="nil"/>
                    <w:right w:val="nil"/>
                  </w:tcBorders>
                  <w:shd w:val="clear" w:color="auto" w:fill="auto"/>
                  <w:noWrap/>
                  <w:vAlign w:val="bottom"/>
                  <w:hideMark/>
                </w:tcPr>
                <w:p w14:paraId="00037AAF" w14:textId="77777777" w:rsidR="00DC279B" w:rsidRPr="0043447D" w:rsidRDefault="00DC279B" w:rsidP="000F2FBC">
                  <w:pPr>
                    <w:spacing w:after="0" w:line="240" w:lineRule="auto"/>
                    <w:rPr>
                      <w:rFonts w:ascii="Arial" w:eastAsia="Times New Roman" w:hAnsi="Arial" w:cs="Arial"/>
                      <w:sz w:val="20"/>
                      <w:szCs w:val="20"/>
                    </w:rPr>
                  </w:pPr>
                  <w:r w:rsidRPr="0043447D">
                    <w:rPr>
                      <w:rFonts w:ascii="Arial" w:eastAsia="Times New Roman" w:hAnsi="Arial" w:cs="Arial"/>
                      <w:sz w:val="20"/>
                      <w:szCs w:val="20"/>
                    </w:rPr>
                    <w:t>Asset SKF</w:t>
                  </w:r>
                </w:p>
              </w:tc>
            </w:tr>
          </w:tbl>
          <w:p w14:paraId="56BDE375" w14:textId="77777777" w:rsidR="00DC279B" w:rsidRPr="000F69C9" w:rsidRDefault="00DC279B" w:rsidP="003F58E8">
            <w:pPr>
              <w:numPr>
                <w:ilvl w:val="0"/>
                <w:numId w:val="11"/>
              </w:numPr>
              <w:spacing w:before="100" w:beforeAutospacing="1" w:after="100" w:afterAutospacing="1" w:line="240" w:lineRule="auto"/>
              <w:rPr>
                <w:rFonts w:ascii="Arial" w:hAnsi="Arial" w:cs="Arial"/>
                <w:color w:val="000000"/>
                <w:sz w:val="20"/>
                <w:szCs w:val="20"/>
              </w:rPr>
            </w:pPr>
            <w:r w:rsidRPr="003F58E8">
              <w:rPr>
                <w:rFonts w:ascii="Arial" w:hAnsi="Arial" w:cs="Arial"/>
                <w:color w:val="000000"/>
                <w:sz w:val="20"/>
                <w:szCs w:val="20"/>
              </w:rPr>
              <w:t>These reclassifications are only made if the current, deferred, or long FIT or SIT payable balance is negative (an asset)</w:t>
            </w:r>
          </w:p>
        </w:tc>
      </w:tr>
      <w:tr w:rsidR="0068041D" w:rsidRPr="003F58E8" w14:paraId="30BC2BB3" w14:textId="77777777" w:rsidTr="003F58E8">
        <w:tc>
          <w:tcPr>
            <w:tcW w:w="1098" w:type="dxa"/>
          </w:tcPr>
          <w:p w14:paraId="2427FB08" w14:textId="77777777" w:rsidR="0068041D" w:rsidRPr="003F58E8" w:rsidRDefault="004C0A7B" w:rsidP="003F58E8">
            <w:pPr>
              <w:spacing w:before="100" w:beforeAutospacing="1" w:after="100" w:afterAutospacing="1" w:line="240" w:lineRule="auto"/>
              <w:jc w:val="center"/>
              <w:rPr>
                <w:rFonts w:ascii="Arial" w:hAnsi="Arial" w:cs="Arial"/>
                <w:color w:val="000000"/>
                <w:sz w:val="20"/>
                <w:szCs w:val="20"/>
              </w:rPr>
            </w:pPr>
            <w:r w:rsidRPr="003F58E8">
              <w:rPr>
                <w:rFonts w:ascii="Arial" w:hAnsi="Arial" w:cs="Arial"/>
                <w:color w:val="000000"/>
                <w:sz w:val="20"/>
                <w:szCs w:val="20"/>
              </w:rPr>
              <w:lastRenderedPageBreak/>
              <w:t>5</w:t>
            </w:r>
          </w:p>
        </w:tc>
        <w:tc>
          <w:tcPr>
            <w:tcW w:w="8478" w:type="dxa"/>
          </w:tcPr>
          <w:p w14:paraId="2CD63501" w14:textId="77777777" w:rsidR="0068041D" w:rsidRPr="003F58E8" w:rsidRDefault="004C0A7B" w:rsidP="003F58E8">
            <w:pPr>
              <w:spacing w:before="100" w:beforeAutospacing="1" w:after="100" w:afterAutospacing="1" w:line="240" w:lineRule="auto"/>
              <w:rPr>
                <w:rFonts w:ascii="Arial" w:hAnsi="Arial" w:cs="Arial"/>
                <w:color w:val="000000"/>
                <w:sz w:val="20"/>
                <w:szCs w:val="20"/>
              </w:rPr>
            </w:pPr>
            <w:r w:rsidRPr="003F58E8">
              <w:rPr>
                <w:rFonts w:ascii="Arial" w:hAnsi="Arial" w:cs="Arial"/>
                <w:color w:val="000000"/>
                <w:sz w:val="20"/>
                <w:szCs w:val="20"/>
              </w:rPr>
              <w:t xml:space="preserve">The first line item being added above, </w:t>
            </w:r>
            <w:r w:rsidRPr="003F58E8">
              <w:rPr>
                <w:rFonts w:ascii="Arial" w:eastAsia="Times New Roman" w:hAnsi="Arial" w:cs="Arial"/>
                <w:sz w:val="20"/>
                <w:szCs w:val="20"/>
              </w:rPr>
              <w:t>TDU Reg Asset including liability (net), represents the TDU portion of Regulated Assets.  Regulated Asset Data is requested from Electric Financial Accounting.</w:t>
            </w:r>
            <w:r w:rsidR="00221002" w:rsidRPr="003F58E8">
              <w:rPr>
                <w:rFonts w:ascii="Arial" w:eastAsia="Times New Roman" w:hAnsi="Arial" w:cs="Arial"/>
                <w:sz w:val="20"/>
                <w:szCs w:val="20"/>
              </w:rPr>
              <w:t xml:space="preserve">  </w:t>
            </w:r>
            <w:r w:rsidR="00221002" w:rsidRPr="003F58E8">
              <w:rPr>
                <w:rFonts w:ascii="Arial" w:hAnsi="Arial" w:cs="Arial"/>
                <w:color w:val="000000"/>
                <w:sz w:val="20"/>
                <w:szCs w:val="20"/>
              </w:rPr>
              <w:t>Once this information has been received, it is entered on the “Reg Asset Source” tab in the SKF spreadsheet.  It is also entered on the “Reg Asset” tab, which is used to classify the Regulated Assets by Company with the 12-month average for the portion classified as Company 0003 being added to the CEHE Balance Sheet as shown above.</w:t>
            </w:r>
          </w:p>
        </w:tc>
      </w:tr>
      <w:tr w:rsidR="0068041D" w:rsidRPr="003F58E8" w14:paraId="5819376C" w14:textId="77777777" w:rsidTr="003F58E8">
        <w:tc>
          <w:tcPr>
            <w:tcW w:w="1098" w:type="dxa"/>
          </w:tcPr>
          <w:p w14:paraId="3DE53EAE" w14:textId="77777777" w:rsidR="0068041D" w:rsidRPr="003F58E8" w:rsidRDefault="00221002" w:rsidP="003F58E8">
            <w:pPr>
              <w:spacing w:before="100" w:beforeAutospacing="1" w:after="100" w:afterAutospacing="1" w:line="240" w:lineRule="auto"/>
              <w:jc w:val="center"/>
              <w:rPr>
                <w:rFonts w:ascii="Arial" w:hAnsi="Arial" w:cs="Arial"/>
                <w:color w:val="000000"/>
                <w:sz w:val="20"/>
                <w:szCs w:val="20"/>
              </w:rPr>
            </w:pPr>
            <w:r w:rsidRPr="003F58E8">
              <w:rPr>
                <w:rFonts w:ascii="Arial" w:hAnsi="Arial" w:cs="Arial"/>
                <w:color w:val="000000"/>
                <w:sz w:val="20"/>
                <w:szCs w:val="20"/>
              </w:rPr>
              <w:t>6</w:t>
            </w:r>
          </w:p>
        </w:tc>
        <w:tc>
          <w:tcPr>
            <w:tcW w:w="8478" w:type="dxa"/>
          </w:tcPr>
          <w:p w14:paraId="1EA26C16" w14:textId="77777777" w:rsidR="0068041D" w:rsidRPr="003F58E8" w:rsidRDefault="00221002" w:rsidP="003F58E8">
            <w:pPr>
              <w:spacing w:before="100" w:beforeAutospacing="1" w:after="100" w:afterAutospacing="1" w:line="240" w:lineRule="auto"/>
              <w:rPr>
                <w:rFonts w:ascii="Arial" w:hAnsi="Arial" w:cs="Arial"/>
                <w:color w:val="000000"/>
                <w:sz w:val="20"/>
                <w:szCs w:val="20"/>
              </w:rPr>
            </w:pPr>
            <w:r w:rsidRPr="003F58E8">
              <w:rPr>
                <w:rFonts w:ascii="Arial" w:hAnsi="Arial" w:cs="Arial"/>
                <w:color w:val="000000"/>
                <w:sz w:val="20"/>
                <w:szCs w:val="20"/>
              </w:rPr>
              <w:t>The Assets calculated on the “</w:t>
            </w:r>
            <w:proofErr w:type="spellStart"/>
            <w:r w:rsidRPr="003F58E8">
              <w:rPr>
                <w:rFonts w:ascii="Arial" w:hAnsi="Arial" w:cs="Arial"/>
                <w:color w:val="000000"/>
                <w:sz w:val="20"/>
                <w:szCs w:val="20"/>
              </w:rPr>
              <w:t>bal</w:t>
            </w:r>
            <w:proofErr w:type="spellEnd"/>
            <w:r w:rsidRPr="003F58E8">
              <w:rPr>
                <w:rFonts w:ascii="Arial" w:hAnsi="Arial" w:cs="Arial"/>
                <w:color w:val="000000"/>
                <w:sz w:val="20"/>
                <w:szCs w:val="20"/>
              </w:rPr>
              <w:t xml:space="preserve"> </w:t>
            </w:r>
            <w:proofErr w:type="spellStart"/>
            <w:r w:rsidRPr="003F58E8">
              <w:rPr>
                <w:rFonts w:ascii="Arial" w:hAnsi="Arial" w:cs="Arial"/>
                <w:color w:val="000000"/>
                <w:sz w:val="20"/>
                <w:szCs w:val="20"/>
              </w:rPr>
              <w:t>sht</w:t>
            </w:r>
            <w:proofErr w:type="spellEnd"/>
            <w:r w:rsidRPr="003F58E8">
              <w:rPr>
                <w:rFonts w:ascii="Arial" w:hAnsi="Arial" w:cs="Arial"/>
                <w:color w:val="000000"/>
                <w:sz w:val="20"/>
                <w:szCs w:val="20"/>
              </w:rPr>
              <w:t>” tabs flows to the Asset Calc tab where it is used for the various Assets SKF calculations.</w:t>
            </w:r>
          </w:p>
        </w:tc>
      </w:tr>
      <w:tr w:rsidR="0068041D" w:rsidRPr="003F58E8" w14:paraId="36F039FF" w14:textId="77777777" w:rsidTr="003F58E8">
        <w:tc>
          <w:tcPr>
            <w:tcW w:w="1098" w:type="dxa"/>
          </w:tcPr>
          <w:p w14:paraId="5A70033F" w14:textId="77777777" w:rsidR="0068041D" w:rsidRPr="003F58E8" w:rsidRDefault="00221002" w:rsidP="003F58E8">
            <w:pPr>
              <w:spacing w:before="100" w:beforeAutospacing="1" w:after="100" w:afterAutospacing="1" w:line="240" w:lineRule="auto"/>
              <w:jc w:val="center"/>
              <w:rPr>
                <w:rFonts w:ascii="Arial" w:hAnsi="Arial" w:cs="Arial"/>
                <w:color w:val="000000"/>
                <w:sz w:val="20"/>
                <w:szCs w:val="20"/>
              </w:rPr>
            </w:pPr>
            <w:r w:rsidRPr="003F58E8">
              <w:rPr>
                <w:rFonts w:ascii="Arial" w:hAnsi="Arial" w:cs="Arial"/>
                <w:color w:val="000000"/>
                <w:sz w:val="20"/>
                <w:szCs w:val="20"/>
              </w:rPr>
              <w:t>7</w:t>
            </w:r>
          </w:p>
        </w:tc>
        <w:tc>
          <w:tcPr>
            <w:tcW w:w="8478" w:type="dxa"/>
          </w:tcPr>
          <w:p w14:paraId="16398000" w14:textId="77777777" w:rsidR="0068041D" w:rsidRPr="003F58E8" w:rsidRDefault="00221002" w:rsidP="003F58E8">
            <w:pPr>
              <w:spacing w:before="100" w:beforeAutospacing="1" w:after="100" w:afterAutospacing="1" w:line="240" w:lineRule="auto"/>
              <w:rPr>
                <w:rFonts w:ascii="Arial" w:hAnsi="Arial" w:cs="Arial"/>
                <w:color w:val="000000"/>
                <w:sz w:val="20"/>
                <w:szCs w:val="20"/>
              </w:rPr>
            </w:pPr>
            <w:r w:rsidRPr="003F58E8">
              <w:rPr>
                <w:rFonts w:ascii="Arial" w:hAnsi="Arial" w:cs="Arial"/>
                <w:color w:val="000000"/>
                <w:sz w:val="20"/>
                <w:szCs w:val="20"/>
              </w:rPr>
              <w:t>Input resulting Asset SKFs by business unit into SAP (see input instructions below)</w:t>
            </w:r>
          </w:p>
        </w:tc>
      </w:tr>
      <w:tr w:rsidR="000F2FBC" w:rsidRPr="003F58E8" w14:paraId="12620627" w14:textId="77777777" w:rsidTr="003F58E8">
        <w:tc>
          <w:tcPr>
            <w:tcW w:w="9576" w:type="dxa"/>
            <w:gridSpan w:val="2"/>
          </w:tcPr>
          <w:p w14:paraId="38EDB5BE" w14:textId="77777777" w:rsidR="000F2FBC" w:rsidRPr="003F58E8" w:rsidRDefault="000F2FBC" w:rsidP="003F58E8">
            <w:pPr>
              <w:spacing w:before="100" w:beforeAutospacing="1" w:after="100" w:afterAutospacing="1" w:line="240" w:lineRule="auto"/>
              <w:rPr>
                <w:rFonts w:ascii="Arial" w:hAnsi="Arial" w:cs="Arial"/>
                <w:color w:val="000000"/>
                <w:sz w:val="20"/>
                <w:szCs w:val="20"/>
              </w:rPr>
            </w:pPr>
            <w:r w:rsidRPr="003F58E8">
              <w:rPr>
                <w:rFonts w:ascii="Arial" w:hAnsi="Arial" w:cs="Arial"/>
                <w:color w:val="000000"/>
                <w:sz w:val="20"/>
                <w:szCs w:val="20"/>
              </w:rPr>
              <w:t>Plan</w:t>
            </w:r>
          </w:p>
        </w:tc>
      </w:tr>
      <w:tr w:rsidR="000F2FBC" w:rsidRPr="003F58E8" w14:paraId="3135F1D0" w14:textId="77777777" w:rsidTr="003F58E8">
        <w:tc>
          <w:tcPr>
            <w:tcW w:w="1098" w:type="dxa"/>
          </w:tcPr>
          <w:p w14:paraId="5592CE9F" w14:textId="77777777" w:rsidR="000F2FBC" w:rsidRPr="003F58E8" w:rsidRDefault="00D44DFD" w:rsidP="003F58E8">
            <w:pPr>
              <w:spacing w:before="100" w:beforeAutospacing="1" w:after="100" w:afterAutospacing="1" w:line="240" w:lineRule="auto"/>
              <w:jc w:val="center"/>
              <w:rPr>
                <w:rFonts w:ascii="Arial" w:hAnsi="Arial" w:cs="Arial"/>
                <w:color w:val="000000"/>
                <w:sz w:val="20"/>
                <w:szCs w:val="20"/>
              </w:rPr>
            </w:pPr>
            <w:r w:rsidRPr="003F58E8">
              <w:rPr>
                <w:rFonts w:ascii="Arial" w:hAnsi="Arial" w:cs="Arial"/>
                <w:color w:val="000000"/>
                <w:sz w:val="20"/>
                <w:szCs w:val="20"/>
              </w:rPr>
              <w:t>8</w:t>
            </w:r>
          </w:p>
        </w:tc>
        <w:tc>
          <w:tcPr>
            <w:tcW w:w="8478" w:type="dxa"/>
          </w:tcPr>
          <w:p w14:paraId="7C0D9C66" w14:textId="2F3E545F" w:rsidR="000F2FBC" w:rsidRPr="003F58E8" w:rsidRDefault="00D44DFD" w:rsidP="003F58E8">
            <w:pPr>
              <w:spacing w:before="100" w:beforeAutospacing="1" w:after="100" w:afterAutospacing="1" w:line="240" w:lineRule="auto"/>
              <w:rPr>
                <w:rFonts w:ascii="Arial" w:hAnsi="Arial" w:cs="Arial"/>
                <w:color w:val="000000"/>
                <w:sz w:val="20"/>
                <w:szCs w:val="20"/>
              </w:rPr>
            </w:pPr>
            <w:r w:rsidRPr="003F58E8">
              <w:rPr>
                <w:rFonts w:ascii="Arial" w:hAnsi="Arial" w:cs="Arial"/>
                <w:color w:val="000000"/>
                <w:sz w:val="20"/>
                <w:szCs w:val="20"/>
              </w:rPr>
              <w:t xml:space="preserve">The initial </w:t>
            </w:r>
            <w:r w:rsidR="00433A4F">
              <w:rPr>
                <w:rFonts w:ascii="Arial" w:hAnsi="Arial" w:cs="Arial"/>
                <w:color w:val="000000"/>
                <w:sz w:val="20"/>
                <w:szCs w:val="20"/>
              </w:rPr>
              <w:t>p</w:t>
            </w:r>
            <w:r w:rsidRPr="003F58E8">
              <w:rPr>
                <w:rFonts w:ascii="Arial" w:hAnsi="Arial" w:cs="Arial"/>
                <w:color w:val="000000"/>
                <w:sz w:val="20"/>
                <w:szCs w:val="20"/>
              </w:rPr>
              <w:t xml:space="preserve">lan SKF figures used are typically based on the final SKF calculations from the prior year </w:t>
            </w:r>
            <w:r w:rsidR="00433A4F">
              <w:rPr>
                <w:rFonts w:ascii="Arial" w:hAnsi="Arial" w:cs="Arial"/>
                <w:color w:val="000000"/>
                <w:sz w:val="20"/>
                <w:szCs w:val="20"/>
              </w:rPr>
              <w:t>p</w:t>
            </w:r>
            <w:r w:rsidRPr="003F58E8">
              <w:rPr>
                <w:rFonts w:ascii="Arial" w:hAnsi="Arial" w:cs="Arial"/>
                <w:color w:val="000000"/>
                <w:sz w:val="20"/>
                <w:szCs w:val="20"/>
              </w:rPr>
              <w:t xml:space="preserve">lan.  </w:t>
            </w:r>
            <w:r w:rsidR="000F2FBC" w:rsidRPr="003F58E8">
              <w:rPr>
                <w:rFonts w:ascii="Arial" w:hAnsi="Arial" w:cs="Arial"/>
                <w:color w:val="000000"/>
                <w:sz w:val="20"/>
                <w:szCs w:val="20"/>
              </w:rPr>
              <w:t>The</w:t>
            </w:r>
            <w:r w:rsidRPr="003F58E8">
              <w:rPr>
                <w:rFonts w:ascii="Arial" w:hAnsi="Arial" w:cs="Arial"/>
                <w:color w:val="000000"/>
                <w:sz w:val="20"/>
                <w:szCs w:val="20"/>
              </w:rPr>
              <w:t xml:space="preserve"> </w:t>
            </w:r>
            <w:proofErr w:type="gramStart"/>
            <w:r w:rsidRPr="003F58E8">
              <w:rPr>
                <w:rFonts w:ascii="Arial" w:hAnsi="Arial" w:cs="Arial"/>
                <w:color w:val="000000"/>
                <w:sz w:val="20"/>
                <w:szCs w:val="20"/>
              </w:rPr>
              <w:t>first time</w:t>
            </w:r>
            <w:proofErr w:type="gramEnd"/>
            <w:r w:rsidRPr="003F58E8">
              <w:rPr>
                <w:rFonts w:ascii="Arial" w:hAnsi="Arial" w:cs="Arial"/>
                <w:color w:val="000000"/>
                <w:sz w:val="20"/>
                <w:szCs w:val="20"/>
              </w:rPr>
              <w:t xml:space="preserve"> new</w:t>
            </w:r>
            <w:r w:rsidR="000F2FBC" w:rsidRPr="003F58E8">
              <w:rPr>
                <w:rFonts w:ascii="Arial" w:hAnsi="Arial" w:cs="Arial"/>
                <w:color w:val="000000"/>
                <w:sz w:val="20"/>
                <w:szCs w:val="20"/>
              </w:rPr>
              <w:t xml:space="preserve"> </w:t>
            </w:r>
            <w:r w:rsidR="00433A4F">
              <w:rPr>
                <w:rFonts w:ascii="Arial" w:hAnsi="Arial" w:cs="Arial"/>
                <w:color w:val="000000"/>
                <w:sz w:val="20"/>
                <w:szCs w:val="20"/>
              </w:rPr>
              <w:t>p</w:t>
            </w:r>
            <w:r w:rsidR="000F2FBC" w:rsidRPr="003F58E8">
              <w:rPr>
                <w:rFonts w:ascii="Arial" w:hAnsi="Arial" w:cs="Arial"/>
                <w:color w:val="000000"/>
                <w:sz w:val="20"/>
                <w:szCs w:val="20"/>
              </w:rPr>
              <w:t>lan</w:t>
            </w:r>
            <w:r w:rsidRPr="003F58E8">
              <w:rPr>
                <w:rFonts w:ascii="Arial" w:hAnsi="Arial" w:cs="Arial"/>
                <w:color w:val="000000"/>
                <w:sz w:val="20"/>
                <w:szCs w:val="20"/>
              </w:rPr>
              <w:t xml:space="preserve"> SKFs are calculated is typically after the 3</w:t>
            </w:r>
            <w:r w:rsidRPr="003F58E8">
              <w:rPr>
                <w:rFonts w:ascii="Arial" w:hAnsi="Arial" w:cs="Arial"/>
                <w:color w:val="000000"/>
                <w:sz w:val="20"/>
                <w:szCs w:val="20"/>
                <w:vertAlign w:val="superscript"/>
              </w:rPr>
              <w:t>rd</w:t>
            </w:r>
            <w:r w:rsidRPr="003F58E8">
              <w:rPr>
                <w:rFonts w:ascii="Arial" w:hAnsi="Arial" w:cs="Arial"/>
                <w:color w:val="000000"/>
                <w:sz w:val="20"/>
                <w:szCs w:val="20"/>
              </w:rPr>
              <w:t xml:space="preserve"> quarter update has been completed</w:t>
            </w:r>
            <w:r w:rsidR="000F2FBC" w:rsidRPr="003F58E8">
              <w:rPr>
                <w:rFonts w:ascii="Arial" w:hAnsi="Arial" w:cs="Arial"/>
                <w:color w:val="000000"/>
                <w:sz w:val="20"/>
                <w:szCs w:val="20"/>
              </w:rPr>
              <w:t xml:space="preserve"> and is </w:t>
            </w:r>
            <w:r w:rsidRPr="003F58E8">
              <w:rPr>
                <w:rFonts w:ascii="Arial" w:hAnsi="Arial" w:cs="Arial"/>
                <w:color w:val="000000"/>
                <w:sz w:val="20"/>
                <w:szCs w:val="20"/>
              </w:rPr>
              <w:t>based on that</w:t>
            </w:r>
            <w:r w:rsidR="000F2FBC" w:rsidRPr="003F58E8">
              <w:rPr>
                <w:rFonts w:ascii="Arial" w:hAnsi="Arial" w:cs="Arial"/>
                <w:color w:val="000000"/>
                <w:sz w:val="20"/>
                <w:szCs w:val="20"/>
              </w:rPr>
              <w:t xml:space="preserve"> 3</w:t>
            </w:r>
            <w:r w:rsidR="000F2FBC" w:rsidRPr="003F58E8">
              <w:rPr>
                <w:rFonts w:ascii="Arial" w:hAnsi="Arial" w:cs="Arial"/>
                <w:color w:val="000000"/>
                <w:sz w:val="20"/>
                <w:szCs w:val="20"/>
                <w:vertAlign w:val="superscript"/>
              </w:rPr>
              <w:t>rd</w:t>
            </w:r>
            <w:r w:rsidR="000F2FBC" w:rsidRPr="003F58E8">
              <w:rPr>
                <w:rFonts w:ascii="Arial" w:hAnsi="Arial" w:cs="Arial"/>
                <w:color w:val="000000"/>
                <w:sz w:val="20"/>
                <w:szCs w:val="20"/>
              </w:rPr>
              <w:t xml:space="preserve"> quarter</w:t>
            </w:r>
            <w:r w:rsidRPr="003F58E8">
              <w:rPr>
                <w:rFonts w:ascii="Arial" w:hAnsi="Arial" w:cs="Arial"/>
                <w:color w:val="000000"/>
                <w:sz w:val="20"/>
                <w:szCs w:val="20"/>
              </w:rPr>
              <w:t xml:space="preserve"> update.</w:t>
            </w:r>
          </w:p>
        </w:tc>
      </w:tr>
      <w:tr w:rsidR="000F2FBC" w:rsidRPr="003F58E8" w14:paraId="07CC9675" w14:textId="77777777" w:rsidTr="003F58E8">
        <w:tc>
          <w:tcPr>
            <w:tcW w:w="1098" w:type="dxa"/>
          </w:tcPr>
          <w:p w14:paraId="7D8A7CAB" w14:textId="77777777" w:rsidR="000F2FBC" w:rsidRPr="003F58E8" w:rsidRDefault="00D44DFD" w:rsidP="003F58E8">
            <w:pPr>
              <w:spacing w:before="100" w:beforeAutospacing="1" w:after="100" w:afterAutospacing="1" w:line="240" w:lineRule="auto"/>
              <w:jc w:val="center"/>
              <w:rPr>
                <w:rFonts w:ascii="Arial" w:hAnsi="Arial" w:cs="Arial"/>
                <w:color w:val="000000"/>
                <w:sz w:val="20"/>
                <w:szCs w:val="20"/>
              </w:rPr>
            </w:pPr>
            <w:r w:rsidRPr="003F58E8">
              <w:rPr>
                <w:rFonts w:ascii="Arial" w:hAnsi="Arial" w:cs="Arial"/>
                <w:color w:val="000000"/>
                <w:sz w:val="20"/>
                <w:szCs w:val="20"/>
              </w:rPr>
              <w:t>9</w:t>
            </w:r>
          </w:p>
        </w:tc>
        <w:tc>
          <w:tcPr>
            <w:tcW w:w="8478" w:type="dxa"/>
          </w:tcPr>
          <w:p w14:paraId="44DDB098" w14:textId="77777777" w:rsidR="000F2FBC" w:rsidRPr="003F58E8" w:rsidRDefault="003E25A1" w:rsidP="003F58E8">
            <w:pPr>
              <w:spacing w:before="100" w:beforeAutospacing="1" w:after="100" w:afterAutospacing="1" w:line="240" w:lineRule="auto"/>
              <w:rPr>
                <w:rFonts w:ascii="Arial" w:hAnsi="Arial" w:cs="Arial"/>
                <w:color w:val="000000"/>
                <w:sz w:val="20"/>
                <w:szCs w:val="20"/>
              </w:rPr>
            </w:pPr>
            <w:r w:rsidRPr="003F58E8">
              <w:rPr>
                <w:rFonts w:ascii="Arial" w:hAnsi="Arial" w:cs="Arial"/>
                <w:color w:val="000000"/>
                <w:sz w:val="20"/>
                <w:szCs w:val="20"/>
              </w:rPr>
              <w:t>The plan Operating Income, and Capital Expenditure and Depreciation &amp; Amortization is copied onto the “20XX-20XX Plan Data” tab.</w:t>
            </w:r>
          </w:p>
        </w:tc>
      </w:tr>
      <w:tr w:rsidR="000F2FBC" w:rsidRPr="003F58E8" w14:paraId="7F53577D" w14:textId="77777777" w:rsidTr="003F58E8">
        <w:tc>
          <w:tcPr>
            <w:tcW w:w="1098" w:type="dxa"/>
          </w:tcPr>
          <w:p w14:paraId="4EB4B4CF" w14:textId="77777777" w:rsidR="000F2FBC" w:rsidRPr="003F58E8" w:rsidRDefault="00D44DFD" w:rsidP="003F58E8">
            <w:pPr>
              <w:spacing w:before="100" w:beforeAutospacing="1" w:after="100" w:afterAutospacing="1" w:line="240" w:lineRule="auto"/>
              <w:jc w:val="center"/>
              <w:rPr>
                <w:rFonts w:ascii="Arial" w:hAnsi="Arial" w:cs="Arial"/>
                <w:color w:val="000000"/>
                <w:sz w:val="20"/>
                <w:szCs w:val="20"/>
              </w:rPr>
            </w:pPr>
            <w:r w:rsidRPr="003F58E8">
              <w:rPr>
                <w:rFonts w:ascii="Arial" w:hAnsi="Arial" w:cs="Arial"/>
                <w:color w:val="000000"/>
                <w:sz w:val="20"/>
                <w:szCs w:val="20"/>
              </w:rPr>
              <w:t>10</w:t>
            </w:r>
          </w:p>
        </w:tc>
        <w:tc>
          <w:tcPr>
            <w:tcW w:w="8478" w:type="dxa"/>
          </w:tcPr>
          <w:p w14:paraId="05894CC8" w14:textId="77777777" w:rsidR="000F2FBC" w:rsidRPr="003F58E8" w:rsidRDefault="003E25A1" w:rsidP="003F58E8">
            <w:pPr>
              <w:spacing w:before="100" w:beforeAutospacing="1" w:after="100" w:afterAutospacing="1" w:line="240" w:lineRule="auto"/>
              <w:rPr>
                <w:rFonts w:ascii="Arial" w:hAnsi="Arial" w:cs="Arial"/>
                <w:color w:val="000000"/>
                <w:sz w:val="20"/>
                <w:szCs w:val="20"/>
              </w:rPr>
            </w:pPr>
            <w:r w:rsidRPr="003F58E8">
              <w:rPr>
                <w:rFonts w:ascii="Arial" w:hAnsi="Arial" w:cs="Arial"/>
                <w:color w:val="000000"/>
                <w:sz w:val="20"/>
                <w:szCs w:val="20"/>
              </w:rPr>
              <w:t>The Assets for each year are developed by SBU starting with the 12-month average Assets</w:t>
            </w:r>
            <w:r w:rsidR="00D44DFD" w:rsidRPr="003F58E8">
              <w:rPr>
                <w:rFonts w:ascii="Arial" w:hAnsi="Arial" w:cs="Arial"/>
                <w:color w:val="000000"/>
                <w:sz w:val="20"/>
                <w:szCs w:val="20"/>
              </w:rPr>
              <w:t xml:space="preserve"> that flowed to the Asset Calc tab as described in number 6 above.</w:t>
            </w:r>
          </w:p>
        </w:tc>
      </w:tr>
      <w:tr w:rsidR="000F2FBC" w:rsidRPr="003F58E8" w14:paraId="502B6C64" w14:textId="77777777" w:rsidTr="003F58E8">
        <w:tc>
          <w:tcPr>
            <w:tcW w:w="1098" w:type="dxa"/>
          </w:tcPr>
          <w:p w14:paraId="3B505783" w14:textId="77777777" w:rsidR="000F2FBC" w:rsidRPr="003F58E8" w:rsidRDefault="00D44DFD" w:rsidP="003F58E8">
            <w:pPr>
              <w:spacing w:before="100" w:beforeAutospacing="1" w:after="100" w:afterAutospacing="1" w:line="240" w:lineRule="auto"/>
              <w:jc w:val="center"/>
              <w:rPr>
                <w:rFonts w:ascii="Arial" w:hAnsi="Arial" w:cs="Arial"/>
                <w:color w:val="000000"/>
                <w:sz w:val="20"/>
                <w:szCs w:val="20"/>
              </w:rPr>
            </w:pPr>
            <w:r w:rsidRPr="003F58E8">
              <w:rPr>
                <w:rFonts w:ascii="Arial" w:hAnsi="Arial" w:cs="Arial"/>
                <w:color w:val="000000"/>
                <w:sz w:val="20"/>
                <w:szCs w:val="20"/>
              </w:rPr>
              <w:t>11</w:t>
            </w:r>
          </w:p>
        </w:tc>
        <w:tc>
          <w:tcPr>
            <w:tcW w:w="8478" w:type="dxa"/>
          </w:tcPr>
          <w:p w14:paraId="143A153C" w14:textId="77777777" w:rsidR="000F2FBC" w:rsidRPr="003F58E8" w:rsidRDefault="00D44DFD" w:rsidP="003F58E8">
            <w:pPr>
              <w:spacing w:before="100" w:beforeAutospacing="1" w:after="100" w:afterAutospacing="1" w:line="240" w:lineRule="auto"/>
              <w:rPr>
                <w:rFonts w:ascii="Arial" w:hAnsi="Arial" w:cs="Arial"/>
                <w:color w:val="000000"/>
                <w:sz w:val="20"/>
                <w:szCs w:val="20"/>
              </w:rPr>
            </w:pPr>
            <w:r w:rsidRPr="003F58E8">
              <w:rPr>
                <w:rFonts w:ascii="Arial" w:hAnsi="Arial" w:cs="Arial"/>
                <w:color w:val="000000"/>
                <w:sz w:val="20"/>
                <w:szCs w:val="20"/>
              </w:rPr>
              <w:t>To develop the Assets for each year of the plan, the following process is followed:</w:t>
            </w:r>
          </w:p>
          <w:p w14:paraId="134D4DB4" w14:textId="77777777" w:rsidR="00F5586A" w:rsidRPr="003F58E8" w:rsidRDefault="00F5586A" w:rsidP="003F58E8">
            <w:pPr>
              <w:spacing w:before="100" w:beforeAutospacing="1" w:after="100" w:afterAutospacing="1" w:line="240" w:lineRule="auto"/>
              <w:rPr>
                <w:rFonts w:ascii="Arial" w:hAnsi="Arial" w:cs="Arial"/>
                <w:color w:val="000000"/>
                <w:sz w:val="20"/>
                <w:szCs w:val="20"/>
              </w:rPr>
            </w:pPr>
            <w:r w:rsidRPr="003F58E8">
              <w:rPr>
                <w:rFonts w:ascii="Arial" w:hAnsi="Arial" w:cs="Arial"/>
                <w:color w:val="000000"/>
                <w:sz w:val="20"/>
                <w:szCs w:val="20"/>
              </w:rPr>
              <w:t>September Assets</w:t>
            </w:r>
          </w:p>
          <w:p w14:paraId="17AAC0FE" w14:textId="77777777" w:rsidR="00F5586A" w:rsidRPr="003F58E8" w:rsidRDefault="00F5586A" w:rsidP="003F58E8">
            <w:pPr>
              <w:spacing w:before="100" w:beforeAutospacing="1" w:after="100" w:afterAutospacing="1" w:line="240" w:lineRule="auto"/>
              <w:rPr>
                <w:rFonts w:ascii="Arial" w:hAnsi="Arial" w:cs="Arial"/>
                <w:color w:val="000000"/>
                <w:sz w:val="20"/>
                <w:szCs w:val="20"/>
              </w:rPr>
            </w:pPr>
            <w:r w:rsidRPr="003F58E8">
              <w:rPr>
                <w:rFonts w:ascii="Arial" w:hAnsi="Arial" w:cs="Arial"/>
                <w:color w:val="000000"/>
                <w:sz w:val="20"/>
                <w:szCs w:val="20"/>
              </w:rPr>
              <w:t>Plus: 4</w:t>
            </w:r>
            <w:r w:rsidRPr="003F58E8">
              <w:rPr>
                <w:rFonts w:ascii="Arial" w:hAnsi="Arial" w:cs="Arial"/>
                <w:color w:val="000000"/>
                <w:sz w:val="20"/>
                <w:szCs w:val="20"/>
                <w:vertAlign w:val="superscript"/>
              </w:rPr>
              <w:t>th</w:t>
            </w:r>
            <w:r w:rsidRPr="003F58E8">
              <w:rPr>
                <w:rFonts w:ascii="Arial" w:hAnsi="Arial" w:cs="Arial"/>
                <w:color w:val="000000"/>
                <w:sz w:val="20"/>
                <w:szCs w:val="20"/>
              </w:rPr>
              <w:t xml:space="preserve"> Quarter of Current Year Capital Expenditures</w:t>
            </w:r>
            <w:r w:rsidR="00C75DCC" w:rsidRPr="003F58E8">
              <w:rPr>
                <w:rFonts w:ascii="Arial" w:hAnsi="Arial" w:cs="Arial"/>
                <w:color w:val="000000"/>
                <w:sz w:val="20"/>
                <w:szCs w:val="20"/>
              </w:rPr>
              <w:t xml:space="preserve"> (from “20XX-20XX Plan Data” tab)</w:t>
            </w:r>
          </w:p>
          <w:p w14:paraId="0CBA9882" w14:textId="77777777" w:rsidR="00F5586A" w:rsidRPr="003F58E8" w:rsidRDefault="00F5586A" w:rsidP="003F58E8">
            <w:pPr>
              <w:spacing w:before="100" w:beforeAutospacing="1" w:after="100" w:afterAutospacing="1" w:line="240" w:lineRule="auto"/>
              <w:rPr>
                <w:rFonts w:ascii="Arial" w:hAnsi="Arial" w:cs="Arial"/>
                <w:color w:val="000000"/>
                <w:sz w:val="20"/>
                <w:szCs w:val="20"/>
              </w:rPr>
            </w:pPr>
            <w:r w:rsidRPr="003F58E8">
              <w:rPr>
                <w:rFonts w:ascii="Arial" w:hAnsi="Arial" w:cs="Arial"/>
                <w:color w:val="000000"/>
                <w:sz w:val="20"/>
                <w:szCs w:val="20"/>
              </w:rPr>
              <w:t>Less: 4</w:t>
            </w:r>
            <w:r w:rsidRPr="003F58E8">
              <w:rPr>
                <w:rFonts w:ascii="Arial" w:hAnsi="Arial" w:cs="Arial"/>
                <w:color w:val="000000"/>
                <w:sz w:val="20"/>
                <w:szCs w:val="20"/>
                <w:vertAlign w:val="superscript"/>
              </w:rPr>
              <w:t>th</w:t>
            </w:r>
            <w:r w:rsidRPr="003F58E8">
              <w:rPr>
                <w:rFonts w:ascii="Arial" w:hAnsi="Arial" w:cs="Arial"/>
                <w:color w:val="000000"/>
                <w:sz w:val="20"/>
                <w:szCs w:val="20"/>
              </w:rPr>
              <w:t xml:space="preserve"> Quarter</w:t>
            </w:r>
            <w:r w:rsidR="00C75DCC" w:rsidRPr="003F58E8">
              <w:rPr>
                <w:rFonts w:ascii="Arial" w:hAnsi="Arial" w:cs="Arial"/>
                <w:color w:val="000000"/>
                <w:sz w:val="20"/>
                <w:szCs w:val="20"/>
              </w:rPr>
              <w:t xml:space="preserve"> of CY</w:t>
            </w:r>
            <w:r w:rsidRPr="003F58E8">
              <w:rPr>
                <w:rFonts w:ascii="Arial" w:hAnsi="Arial" w:cs="Arial"/>
                <w:color w:val="000000"/>
                <w:sz w:val="20"/>
                <w:szCs w:val="20"/>
              </w:rPr>
              <w:t xml:space="preserve"> Depreciation &amp; Amortization</w:t>
            </w:r>
            <w:r w:rsidR="00C75DCC" w:rsidRPr="003F58E8">
              <w:rPr>
                <w:rFonts w:ascii="Arial" w:hAnsi="Arial" w:cs="Arial"/>
                <w:color w:val="000000"/>
                <w:sz w:val="20"/>
                <w:szCs w:val="20"/>
              </w:rPr>
              <w:t xml:space="preserve"> (from “20XX-20XX Plan Data” tab)</w:t>
            </w:r>
          </w:p>
          <w:p w14:paraId="6D796A99" w14:textId="77777777" w:rsidR="00F5586A" w:rsidRPr="003F58E8" w:rsidRDefault="00F5586A" w:rsidP="003F58E8">
            <w:pPr>
              <w:spacing w:before="100" w:beforeAutospacing="1" w:after="100" w:afterAutospacing="1" w:line="240" w:lineRule="auto"/>
              <w:rPr>
                <w:rFonts w:ascii="Arial" w:hAnsi="Arial" w:cs="Arial"/>
                <w:color w:val="000000"/>
                <w:sz w:val="20"/>
                <w:szCs w:val="20"/>
              </w:rPr>
            </w:pPr>
            <w:r w:rsidRPr="003F58E8">
              <w:rPr>
                <w:rFonts w:ascii="Arial" w:hAnsi="Arial" w:cs="Arial"/>
                <w:color w:val="000000"/>
                <w:sz w:val="20"/>
                <w:szCs w:val="20"/>
              </w:rPr>
              <w:t>Plus: Plan 1</w:t>
            </w:r>
            <w:r w:rsidRPr="003F58E8">
              <w:rPr>
                <w:rFonts w:ascii="Arial" w:hAnsi="Arial" w:cs="Arial"/>
                <w:color w:val="000000"/>
                <w:sz w:val="20"/>
                <w:szCs w:val="20"/>
                <w:vertAlign w:val="superscript"/>
              </w:rPr>
              <w:t>st</w:t>
            </w:r>
            <w:r w:rsidRPr="003F58E8">
              <w:rPr>
                <w:rFonts w:ascii="Arial" w:hAnsi="Arial" w:cs="Arial"/>
                <w:color w:val="000000"/>
                <w:sz w:val="20"/>
                <w:szCs w:val="20"/>
              </w:rPr>
              <w:t xml:space="preserve"> Year Capital Expenditures</w:t>
            </w:r>
            <w:r w:rsidR="00C75DCC" w:rsidRPr="003F58E8">
              <w:rPr>
                <w:rFonts w:ascii="Arial" w:hAnsi="Arial" w:cs="Arial"/>
                <w:color w:val="000000"/>
                <w:sz w:val="20"/>
                <w:szCs w:val="20"/>
              </w:rPr>
              <w:t xml:space="preserve"> (from “20XX-20XX Plan Data” tab)</w:t>
            </w:r>
          </w:p>
          <w:p w14:paraId="65FB5256" w14:textId="77777777" w:rsidR="00F5586A" w:rsidRPr="003F58E8" w:rsidRDefault="00F5586A" w:rsidP="003F58E8">
            <w:pPr>
              <w:spacing w:before="100" w:beforeAutospacing="1" w:after="100" w:afterAutospacing="1" w:line="240" w:lineRule="auto"/>
              <w:rPr>
                <w:rFonts w:ascii="Arial" w:hAnsi="Arial" w:cs="Arial"/>
                <w:color w:val="000000"/>
                <w:sz w:val="20"/>
                <w:szCs w:val="20"/>
              </w:rPr>
            </w:pPr>
            <w:r w:rsidRPr="003F58E8">
              <w:rPr>
                <w:rFonts w:ascii="Arial" w:hAnsi="Arial" w:cs="Arial"/>
                <w:color w:val="000000"/>
                <w:sz w:val="20"/>
                <w:szCs w:val="20"/>
              </w:rPr>
              <w:t>Less: Plan 1</w:t>
            </w:r>
            <w:r w:rsidRPr="003F58E8">
              <w:rPr>
                <w:rFonts w:ascii="Arial" w:hAnsi="Arial" w:cs="Arial"/>
                <w:color w:val="000000"/>
                <w:sz w:val="20"/>
                <w:szCs w:val="20"/>
                <w:vertAlign w:val="superscript"/>
              </w:rPr>
              <w:t>st</w:t>
            </w:r>
            <w:r w:rsidRPr="003F58E8">
              <w:rPr>
                <w:rFonts w:ascii="Arial" w:hAnsi="Arial" w:cs="Arial"/>
                <w:color w:val="000000"/>
                <w:sz w:val="20"/>
                <w:szCs w:val="20"/>
              </w:rPr>
              <w:t xml:space="preserve"> Year Depreciation &amp; Amortization</w:t>
            </w:r>
            <w:r w:rsidR="00C75DCC" w:rsidRPr="003F58E8">
              <w:rPr>
                <w:rFonts w:ascii="Arial" w:hAnsi="Arial" w:cs="Arial"/>
                <w:color w:val="000000"/>
                <w:sz w:val="20"/>
                <w:szCs w:val="20"/>
              </w:rPr>
              <w:t xml:space="preserve"> (from “20XX-20XX Plan Data” tab)</w:t>
            </w:r>
          </w:p>
          <w:p w14:paraId="759296AA" w14:textId="77777777" w:rsidR="00F5586A" w:rsidRPr="003F58E8" w:rsidRDefault="00F5586A" w:rsidP="003F58E8">
            <w:pPr>
              <w:spacing w:before="100" w:beforeAutospacing="1" w:after="100" w:afterAutospacing="1" w:line="240" w:lineRule="auto"/>
              <w:rPr>
                <w:rFonts w:ascii="Arial" w:hAnsi="Arial" w:cs="Arial"/>
                <w:color w:val="000000"/>
                <w:sz w:val="20"/>
                <w:szCs w:val="20"/>
              </w:rPr>
            </w:pPr>
            <w:r w:rsidRPr="003F58E8">
              <w:rPr>
                <w:rFonts w:ascii="Arial" w:hAnsi="Arial" w:cs="Arial"/>
                <w:color w:val="000000"/>
                <w:sz w:val="20"/>
                <w:szCs w:val="20"/>
              </w:rPr>
              <w:t>Equals: Plan 1</w:t>
            </w:r>
            <w:r w:rsidRPr="003F58E8">
              <w:rPr>
                <w:rFonts w:ascii="Arial" w:hAnsi="Arial" w:cs="Arial"/>
                <w:color w:val="000000"/>
                <w:sz w:val="20"/>
                <w:szCs w:val="20"/>
                <w:vertAlign w:val="superscript"/>
              </w:rPr>
              <w:t>st</w:t>
            </w:r>
            <w:r w:rsidRPr="003F58E8">
              <w:rPr>
                <w:rFonts w:ascii="Arial" w:hAnsi="Arial" w:cs="Arial"/>
                <w:color w:val="000000"/>
                <w:sz w:val="20"/>
                <w:szCs w:val="20"/>
              </w:rPr>
              <w:t xml:space="preserve"> Year Assets</w:t>
            </w:r>
          </w:p>
          <w:p w14:paraId="13AAE767" w14:textId="77777777" w:rsidR="00F5586A" w:rsidRPr="003F58E8" w:rsidRDefault="00F5586A" w:rsidP="003F58E8">
            <w:pPr>
              <w:spacing w:before="100" w:beforeAutospacing="1" w:after="100" w:afterAutospacing="1" w:line="240" w:lineRule="auto"/>
              <w:rPr>
                <w:rFonts w:ascii="Arial" w:hAnsi="Arial" w:cs="Arial"/>
                <w:color w:val="000000"/>
                <w:sz w:val="20"/>
                <w:szCs w:val="20"/>
              </w:rPr>
            </w:pPr>
            <w:r w:rsidRPr="003F58E8">
              <w:rPr>
                <w:rFonts w:ascii="Arial" w:hAnsi="Arial" w:cs="Arial"/>
                <w:color w:val="000000"/>
                <w:sz w:val="20"/>
                <w:szCs w:val="20"/>
              </w:rPr>
              <w:lastRenderedPageBreak/>
              <w:t>Plus: Plan 2</w:t>
            </w:r>
            <w:r w:rsidRPr="003F58E8">
              <w:rPr>
                <w:rFonts w:ascii="Arial" w:hAnsi="Arial" w:cs="Arial"/>
                <w:color w:val="000000"/>
                <w:sz w:val="20"/>
                <w:szCs w:val="20"/>
                <w:vertAlign w:val="superscript"/>
              </w:rPr>
              <w:t>nd</w:t>
            </w:r>
            <w:r w:rsidRPr="003F58E8">
              <w:rPr>
                <w:rFonts w:ascii="Arial" w:hAnsi="Arial" w:cs="Arial"/>
                <w:color w:val="000000"/>
                <w:sz w:val="20"/>
                <w:szCs w:val="20"/>
              </w:rPr>
              <w:t xml:space="preserve"> Year Capital Expenditures</w:t>
            </w:r>
            <w:r w:rsidR="00C75DCC" w:rsidRPr="003F58E8">
              <w:rPr>
                <w:rFonts w:ascii="Arial" w:hAnsi="Arial" w:cs="Arial"/>
                <w:color w:val="000000"/>
                <w:sz w:val="20"/>
                <w:szCs w:val="20"/>
              </w:rPr>
              <w:t xml:space="preserve"> (from “20XX-20XX Plan Data” tab)</w:t>
            </w:r>
          </w:p>
          <w:p w14:paraId="1E7C26C6" w14:textId="77777777" w:rsidR="00F5586A" w:rsidRPr="003F58E8" w:rsidRDefault="00F5586A" w:rsidP="003F58E8">
            <w:pPr>
              <w:spacing w:before="100" w:beforeAutospacing="1" w:after="100" w:afterAutospacing="1" w:line="240" w:lineRule="auto"/>
              <w:rPr>
                <w:rFonts w:ascii="Arial" w:hAnsi="Arial" w:cs="Arial"/>
                <w:color w:val="000000"/>
                <w:sz w:val="20"/>
                <w:szCs w:val="20"/>
              </w:rPr>
            </w:pPr>
            <w:r w:rsidRPr="003F58E8">
              <w:rPr>
                <w:rFonts w:ascii="Arial" w:hAnsi="Arial" w:cs="Arial"/>
                <w:color w:val="000000"/>
                <w:sz w:val="20"/>
                <w:szCs w:val="20"/>
              </w:rPr>
              <w:t>Less: Plan 2</w:t>
            </w:r>
            <w:r w:rsidRPr="003F58E8">
              <w:rPr>
                <w:rFonts w:ascii="Arial" w:hAnsi="Arial" w:cs="Arial"/>
                <w:color w:val="000000"/>
                <w:sz w:val="20"/>
                <w:szCs w:val="20"/>
                <w:vertAlign w:val="superscript"/>
              </w:rPr>
              <w:t>nd</w:t>
            </w:r>
            <w:r w:rsidRPr="003F58E8">
              <w:rPr>
                <w:rFonts w:ascii="Arial" w:hAnsi="Arial" w:cs="Arial"/>
                <w:color w:val="000000"/>
                <w:sz w:val="20"/>
                <w:szCs w:val="20"/>
              </w:rPr>
              <w:t xml:space="preserve"> Year Depreciation &amp; Amortization</w:t>
            </w:r>
            <w:r w:rsidR="00C75DCC" w:rsidRPr="003F58E8">
              <w:rPr>
                <w:rFonts w:ascii="Arial" w:hAnsi="Arial" w:cs="Arial"/>
                <w:color w:val="000000"/>
                <w:sz w:val="20"/>
                <w:szCs w:val="20"/>
              </w:rPr>
              <w:t xml:space="preserve"> (from “20XX-20XX Plan Data” tab)</w:t>
            </w:r>
          </w:p>
          <w:p w14:paraId="1BE830EE" w14:textId="77777777" w:rsidR="00F5586A" w:rsidRPr="003F58E8" w:rsidRDefault="00F5586A" w:rsidP="003F58E8">
            <w:pPr>
              <w:spacing w:before="100" w:beforeAutospacing="1" w:after="100" w:afterAutospacing="1" w:line="240" w:lineRule="auto"/>
              <w:rPr>
                <w:rFonts w:ascii="Arial" w:hAnsi="Arial" w:cs="Arial"/>
                <w:color w:val="000000"/>
                <w:sz w:val="20"/>
                <w:szCs w:val="20"/>
              </w:rPr>
            </w:pPr>
            <w:r w:rsidRPr="003F58E8">
              <w:rPr>
                <w:rFonts w:ascii="Arial" w:hAnsi="Arial" w:cs="Arial"/>
                <w:color w:val="000000"/>
                <w:sz w:val="20"/>
                <w:szCs w:val="20"/>
              </w:rPr>
              <w:t>Equals: Plan 2</w:t>
            </w:r>
            <w:r w:rsidRPr="003F58E8">
              <w:rPr>
                <w:rFonts w:ascii="Arial" w:hAnsi="Arial" w:cs="Arial"/>
                <w:color w:val="000000"/>
                <w:sz w:val="20"/>
                <w:szCs w:val="20"/>
                <w:vertAlign w:val="superscript"/>
              </w:rPr>
              <w:t>nd</w:t>
            </w:r>
            <w:r w:rsidRPr="003F58E8">
              <w:rPr>
                <w:rFonts w:ascii="Arial" w:hAnsi="Arial" w:cs="Arial"/>
                <w:color w:val="000000"/>
                <w:sz w:val="20"/>
                <w:szCs w:val="20"/>
              </w:rPr>
              <w:t xml:space="preserve"> Year Assets</w:t>
            </w:r>
          </w:p>
          <w:p w14:paraId="35A9DA60" w14:textId="77777777" w:rsidR="00F5586A" w:rsidRPr="003F58E8" w:rsidRDefault="00F5586A" w:rsidP="003F58E8">
            <w:pPr>
              <w:spacing w:before="100" w:beforeAutospacing="1" w:after="100" w:afterAutospacing="1" w:line="240" w:lineRule="auto"/>
              <w:rPr>
                <w:rFonts w:ascii="Arial" w:hAnsi="Arial" w:cs="Arial"/>
                <w:color w:val="000000"/>
                <w:sz w:val="20"/>
                <w:szCs w:val="20"/>
              </w:rPr>
            </w:pPr>
            <w:r w:rsidRPr="003F58E8">
              <w:rPr>
                <w:rFonts w:ascii="Arial" w:hAnsi="Arial" w:cs="Arial"/>
                <w:color w:val="000000"/>
                <w:sz w:val="20"/>
                <w:szCs w:val="20"/>
              </w:rPr>
              <w:t>This process continues for the five-year plan period</w:t>
            </w:r>
          </w:p>
        </w:tc>
      </w:tr>
      <w:tr w:rsidR="000F2FBC" w:rsidRPr="003F58E8" w14:paraId="441CA6E4" w14:textId="77777777" w:rsidTr="003F58E8">
        <w:tc>
          <w:tcPr>
            <w:tcW w:w="1098" w:type="dxa"/>
          </w:tcPr>
          <w:p w14:paraId="2CEA182A" w14:textId="77777777" w:rsidR="000F2FBC" w:rsidRPr="003F58E8" w:rsidRDefault="006B4AD2" w:rsidP="003F58E8">
            <w:pPr>
              <w:spacing w:before="100" w:beforeAutospacing="1" w:after="100" w:afterAutospacing="1" w:line="240" w:lineRule="auto"/>
              <w:jc w:val="center"/>
              <w:rPr>
                <w:rFonts w:ascii="Arial" w:hAnsi="Arial" w:cs="Arial"/>
                <w:color w:val="000000"/>
                <w:sz w:val="20"/>
                <w:szCs w:val="20"/>
              </w:rPr>
            </w:pPr>
            <w:r w:rsidRPr="003F58E8">
              <w:rPr>
                <w:rFonts w:ascii="Arial" w:hAnsi="Arial" w:cs="Arial"/>
                <w:color w:val="000000"/>
                <w:sz w:val="20"/>
                <w:szCs w:val="20"/>
              </w:rPr>
              <w:lastRenderedPageBreak/>
              <w:t>12</w:t>
            </w:r>
          </w:p>
        </w:tc>
        <w:tc>
          <w:tcPr>
            <w:tcW w:w="8478" w:type="dxa"/>
          </w:tcPr>
          <w:p w14:paraId="2BADC2F3" w14:textId="77777777" w:rsidR="000F2FBC" w:rsidRPr="003F58E8" w:rsidRDefault="00F40E2B" w:rsidP="003F58E8">
            <w:pPr>
              <w:spacing w:before="100" w:beforeAutospacing="1" w:after="100" w:afterAutospacing="1" w:line="240" w:lineRule="auto"/>
              <w:rPr>
                <w:rFonts w:ascii="Arial" w:hAnsi="Arial" w:cs="Arial"/>
                <w:color w:val="000000"/>
                <w:sz w:val="20"/>
                <w:szCs w:val="20"/>
              </w:rPr>
            </w:pPr>
            <w:r w:rsidRPr="003F58E8">
              <w:rPr>
                <w:rFonts w:ascii="Arial" w:hAnsi="Arial" w:cs="Arial"/>
                <w:color w:val="000000"/>
                <w:sz w:val="20"/>
                <w:szCs w:val="20"/>
              </w:rPr>
              <w:t>Input resulting Asset SKFs by business unit into SAP (see input instructions below)</w:t>
            </w:r>
          </w:p>
        </w:tc>
      </w:tr>
    </w:tbl>
    <w:p w14:paraId="1A3B3EAA" w14:textId="77777777" w:rsidR="00221002" w:rsidRDefault="00221002" w:rsidP="00221002">
      <w:pPr>
        <w:spacing w:before="100" w:beforeAutospacing="1" w:after="100" w:afterAutospacing="1" w:line="240" w:lineRule="auto"/>
        <w:rPr>
          <w:rFonts w:ascii="Arial" w:hAnsi="Arial" w:cs="Arial"/>
          <w:color w:val="000000"/>
          <w:sz w:val="20"/>
          <w:szCs w:val="20"/>
          <w:u w:val="single"/>
        </w:rPr>
      </w:pPr>
    </w:p>
    <w:p w14:paraId="6DDFBE52" w14:textId="77777777" w:rsidR="00221002" w:rsidRPr="00221002" w:rsidRDefault="00221002" w:rsidP="00221002">
      <w:pPr>
        <w:spacing w:before="100" w:beforeAutospacing="1" w:after="100" w:afterAutospacing="1" w:line="240" w:lineRule="auto"/>
        <w:rPr>
          <w:rFonts w:ascii="Arial" w:hAnsi="Arial" w:cs="Arial"/>
          <w:color w:val="000000"/>
          <w:sz w:val="20"/>
          <w:szCs w:val="20"/>
          <w:u w:val="single"/>
        </w:rPr>
      </w:pPr>
      <w:r w:rsidRPr="00221002">
        <w:rPr>
          <w:rFonts w:ascii="Arial" w:hAnsi="Arial" w:cs="Arial"/>
          <w:color w:val="000000"/>
          <w:sz w:val="20"/>
          <w:szCs w:val="20"/>
          <w:u w:val="single"/>
        </w:rPr>
        <w:t>Operating Expense</w:t>
      </w:r>
    </w:p>
    <w:p w14:paraId="3B954354" w14:textId="77777777" w:rsidR="00221002" w:rsidRDefault="00221002" w:rsidP="00221002">
      <w:pPr>
        <w:spacing w:before="100" w:beforeAutospacing="1" w:after="100" w:afterAutospacing="1" w:line="240" w:lineRule="auto"/>
        <w:rPr>
          <w:rFonts w:ascii="Arial" w:hAnsi="Arial" w:cs="Arial"/>
          <w:color w:val="000000"/>
          <w:sz w:val="20"/>
          <w:szCs w:val="20"/>
        </w:rPr>
      </w:pPr>
      <w:r>
        <w:rPr>
          <w:rFonts w:ascii="Arial" w:hAnsi="Arial" w:cs="Arial"/>
          <w:color w:val="000000"/>
          <w:sz w:val="20"/>
          <w:szCs w:val="20"/>
        </w:rPr>
        <w:t>The specific steps followed in calculating the Operating Expense (</w:t>
      </w:r>
      <w:proofErr w:type="spellStart"/>
      <w:r>
        <w:rPr>
          <w:rFonts w:ascii="Arial" w:hAnsi="Arial" w:cs="Arial"/>
          <w:color w:val="000000"/>
          <w:sz w:val="20"/>
          <w:szCs w:val="20"/>
        </w:rPr>
        <w:t>OpEx</w:t>
      </w:r>
      <w:proofErr w:type="spellEnd"/>
      <w:r>
        <w:rPr>
          <w:rFonts w:ascii="Arial" w:hAnsi="Arial" w:cs="Arial"/>
          <w:color w:val="000000"/>
          <w:sz w:val="20"/>
          <w:szCs w:val="20"/>
        </w:rPr>
        <w:t>) SKF are shown below:</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75"/>
        <w:gridCol w:w="8131"/>
      </w:tblGrid>
      <w:tr w:rsidR="00221002" w:rsidRPr="003F58E8" w14:paraId="2C1C1D14" w14:textId="77777777" w:rsidTr="003F58E8">
        <w:tc>
          <w:tcPr>
            <w:tcW w:w="1098" w:type="dxa"/>
          </w:tcPr>
          <w:p w14:paraId="6844CAF3" w14:textId="77777777" w:rsidR="00221002" w:rsidRPr="003F58E8" w:rsidRDefault="00221002" w:rsidP="003F58E8">
            <w:pPr>
              <w:spacing w:before="100" w:beforeAutospacing="1" w:after="100" w:afterAutospacing="1" w:line="240" w:lineRule="auto"/>
              <w:jc w:val="center"/>
              <w:rPr>
                <w:rFonts w:ascii="Arial" w:hAnsi="Arial" w:cs="Arial"/>
                <w:color w:val="000000"/>
                <w:sz w:val="20"/>
                <w:szCs w:val="20"/>
              </w:rPr>
            </w:pPr>
            <w:r w:rsidRPr="003F58E8">
              <w:rPr>
                <w:rFonts w:ascii="Arial" w:hAnsi="Arial" w:cs="Arial"/>
                <w:color w:val="000000"/>
                <w:sz w:val="20"/>
                <w:szCs w:val="20"/>
              </w:rPr>
              <w:t>Step</w:t>
            </w:r>
          </w:p>
        </w:tc>
        <w:tc>
          <w:tcPr>
            <w:tcW w:w="8478" w:type="dxa"/>
          </w:tcPr>
          <w:p w14:paraId="322AB986" w14:textId="77777777" w:rsidR="00221002" w:rsidRPr="003F58E8" w:rsidRDefault="00221002" w:rsidP="003F58E8">
            <w:pPr>
              <w:spacing w:before="100" w:beforeAutospacing="1" w:after="100" w:afterAutospacing="1" w:line="240" w:lineRule="auto"/>
              <w:jc w:val="center"/>
              <w:rPr>
                <w:rFonts w:ascii="Arial" w:hAnsi="Arial" w:cs="Arial"/>
                <w:color w:val="000000"/>
                <w:sz w:val="20"/>
                <w:szCs w:val="20"/>
              </w:rPr>
            </w:pPr>
            <w:r w:rsidRPr="003F58E8">
              <w:rPr>
                <w:rFonts w:ascii="Arial" w:hAnsi="Arial" w:cs="Arial"/>
                <w:color w:val="000000"/>
                <w:sz w:val="20"/>
                <w:szCs w:val="20"/>
              </w:rPr>
              <w:t>Action</w:t>
            </w:r>
          </w:p>
        </w:tc>
      </w:tr>
      <w:tr w:rsidR="00F40E2B" w:rsidRPr="003F58E8" w14:paraId="4BB90EB4" w14:textId="77777777" w:rsidTr="003F58E8">
        <w:tc>
          <w:tcPr>
            <w:tcW w:w="9576" w:type="dxa"/>
            <w:gridSpan w:val="2"/>
          </w:tcPr>
          <w:p w14:paraId="4D94421C" w14:textId="77777777" w:rsidR="00F40E2B" w:rsidRPr="003F58E8" w:rsidRDefault="00F40E2B" w:rsidP="003F58E8">
            <w:pPr>
              <w:spacing w:before="100" w:beforeAutospacing="1" w:after="100" w:afterAutospacing="1" w:line="240" w:lineRule="auto"/>
              <w:rPr>
                <w:rFonts w:ascii="Arial" w:hAnsi="Arial" w:cs="Arial"/>
                <w:color w:val="000000"/>
                <w:sz w:val="20"/>
                <w:szCs w:val="20"/>
              </w:rPr>
            </w:pPr>
            <w:r w:rsidRPr="003F58E8">
              <w:rPr>
                <w:rFonts w:ascii="Arial" w:hAnsi="Arial" w:cs="Arial"/>
                <w:color w:val="000000"/>
                <w:sz w:val="20"/>
                <w:szCs w:val="20"/>
              </w:rPr>
              <w:t>Quarterly Updates</w:t>
            </w:r>
          </w:p>
        </w:tc>
      </w:tr>
      <w:tr w:rsidR="00221002" w:rsidRPr="003F58E8" w14:paraId="748A092D" w14:textId="77777777" w:rsidTr="003F58E8">
        <w:tc>
          <w:tcPr>
            <w:tcW w:w="1098" w:type="dxa"/>
          </w:tcPr>
          <w:p w14:paraId="1575E3C3" w14:textId="77777777" w:rsidR="00221002" w:rsidRPr="003F58E8" w:rsidRDefault="00F40E2B" w:rsidP="003F58E8">
            <w:pPr>
              <w:spacing w:before="100" w:beforeAutospacing="1" w:after="100" w:afterAutospacing="1" w:line="240" w:lineRule="auto"/>
              <w:jc w:val="center"/>
              <w:rPr>
                <w:rFonts w:ascii="Arial" w:hAnsi="Arial" w:cs="Arial"/>
                <w:color w:val="000000"/>
                <w:sz w:val="20"/>
                <w:szCs w:val="20"/>
              </w:rPr>
            </w:pPr>
            <w:r w:rsidRPr="003F58E8">
              <w:rPr>
                <w:rFonts w:ascii="Arial" w:hAnsi="Arial" w:cs="Arial"/>
                <w:color w:val="000000"/>
                <w:sz w:val="20"/>
                <w:szCs w:val="20"/>
              </w:rPr>
              <w:t>1</w:t>
            </w:r>
          </w:p>
        </w:tc>
        <w:tc>
          <w:tcPr>
            <w:tcW w:w="8478" w:type="dxa"/>
          </w:tcPr>
          <w:p w14:paraId="66AF778B" w14:textId="77777777" w:rsidR="00221002" w:rsidRPr="003F58E8" w:rsidRDefault="00221002" w:rsidP="003F58E8">
            <w:pPr>
              <w:spacing w:before="100" w:beforeAutospacing="1" w:after="100" w:afterAutospacing="1" w:line="240" w:lineRule="auto"/>
              <w:rPr>
                <w:rFonts w:ascii="Arial" w:hAnsi="Arial" w:cs="Arial"/>
                <w:color w:val="000000"/>
                <w:sz w:val="20"/>
                <w:szCs w:val="20"/>
              </w:rPr>
            </w:pPr>
            <w:r w:rsidRPr="003F58E8">
              <w:rPr>
                <w:rFonts w:ascii="Arial" w:hAnsi="Arial" w:cs="Arial"/>
                <w:color w:val="000000"/>
                <w:sz w:val="20"/>
                <w:szCs w:val="20"/>
              </w:rPr>
              <w:t>Request the business units’ prior quarter Income Statements from the Corporate Accounting group</w:t>
            </w:r>
          </w:p>
        </w:tc>
      </w:tr>
      <w:tr w:rsidR="00221002" w:rsidRPr="003F58E8" w14:paraId="2EC00067" w14:textId="77777777" w:rsidTr="003F58E8">
        <w:tc>
          <w:tcPr>
            <w:tcW w:w="1098" w:type="dxa"/>
          </w:tcPr>
          <w:p w14:paraId="6E8F02F3" w14:textId="77777777" w:rsidR="00221002" w:rsidRPr="003F58E8" w:rsidRDefault="00221002" w:rsidP="003F58E8">
            <w:pPr>
              <w:spacing w:before="100" w:beforeAutospacing="1" w:after="100" w:afterAutospacing="1" w:line="240" w:lineRule="auto"/>
              <w:jc w:val="center"/>
              <w:rPr>
                <w:rFonts w:ascii="Arial" w:hAnsi="Arial" w:cs="Arial"/>
                <w:color w:val="000000"/>
                <w:sz w:val="20"/>
                <w:szCs w:val="20"/>
              </w:rPr>
            </w:pPr>
            <w:r w:rsidRPr="003F58E8">
              <w:rPr>
                <w:rFonts w:ascii="Arial" w:hAnsi="Arial" w:cs="Arial"/>
                <w:color w:val="000000"/>
                <w:sz w:val="20"/>
                <w:szCs w:val="20"/>
              </w:rPr>
              <w:t>2</w:t>
            </w:r>
          </w:p>
        </w:tc>
        <w:tc>
          <w:tcPr>
            <w:tcW w:w="8478" w:type="dxa"/>
          </w:tcPr>
          <w:p w14:paraId="7F710B00" w14:textId="77777777" w:rsidR="00221002" w:rsidRPr="003F58E8" w:rsidRDefault="00221002" w:rsidP="003F58E8">
            <w:pPr>
              <w:spacing w:before="100" w:beforeAutospacing="1" w:after="100" w:afterAutospacing="1" w:line="240" w:lineRule="auto"/>
              <w:rPr>
                <w:rFonts w:ascii="Arial" w:hAnsi="Arial" w:cs="Arial"/>
                <w:color w:val="000000"/>
                <w:sz w:val="20"/>
                <w:szCs w:val="20"/>
              </w:rPr>
            </w:pPr>
            <w:r w:rsidRPr="003F58E8">
              <w:rPr>
                <w:rFonts w:ascii="Arial" w:hAnsi="Arial" w:cs="Arial"/>
                <w:color w:val="000000"/>
                <w:sz w:val="20"/>
                <w:szCs w:val="20"/>
              </w:rPr>
              <w:t>Copy these onto the appropriate tab in the SKF calculation spreadsheet: “</w:t>
            </w:r>
            <w:r w:rsidR="00F40E2B" w:rsidRPr="003F58E8">
              <w:rPr>
                <w:rFonts w:ascii="Arial" w:hAnsi="Arial" w:cs="Arial"/>
                <w:color w:val="000000"/>
                <w:sz w:val="20"/>
                <w:szCs w:val="20"/>
              </w:rPr>
              <w:t xml:space="preserve">“Business Unit QTD IS”.  </w:t>
            </w:r>
            <w:r w:rsidRPr="003F58E8">
              <w:rPr>
                <w:rFonts w:ascii="Arial" w:hAnsi="Arial" w:cs="Arial"/>
                <w:color w:val="000000"/>
                <w:sz w:val="20"/>
                <w:szCs w:val="20"/>
              </w:rPr>
              <w:t>This provides for documentation of the data source within the spreadsheet.</w:t>
            </w:r>
          </w:p>
        </w:tc>
      </w:tr>
      <w:tr w:rsidR="00221002" w:rsidRPr="003F58E8" w14:paraId="2A3544C1" w14:textId="77777777" w:rsidTr="003F58E8">
        <w:tc>
          <w:tcPr>
            <w:tcW w:w="1098" w:type="dxa"/>
          </w:tcPr>
          <w:p w14:paraId="16DC3D92" w14:textId="77777777" w:rsidR="00221002" w:rsidRPr="003F58E8" w:rsidRDefault="00221002" w:rsidP="003F58E8">
            <w:pPr>
              <w:spacing w:before="100" w:beforeAutospacing="1" w:after="100" w:afterAutospacing="1" w:line="240" w:lineRule="auto"/>
              <w:jc w:val="center"/>
              <w:rPr>
                <w:rFonts w:ascii="Arial" w:hAnsi="Arial" w:cs="Arial"/>
                <w:color w:val="000000"/>
                <w:sz w:val="20"/>
                <w:szCs w:val="20"/>
              </w:rPr>
            </w:pPr>
            <w:r w:rsidRPr="003F58E8">
              <w:rPr>
                <w:rFonts w:ascii="Arial" w:hAnsi="Arial" w:cs="Arial"/>
                <w:color w:val="000000"/>
                <w:sz w:val="20"/>
                <w:szCs w:val="20"/>
              </w:rPr>
              <w:t>3</w:t>
            </w:r>
          </w:p>
        </w:tc>
        <w:tc>
          <w:tcPr>
            <w:tcW w:w="8478" w:type="dxa"/>
          </w:tcPr>
          <w:p w14:paraId="1A32CED3" w14:textId="77777777" w:rsidR="00221002" w:rsidRPr="003F58E8" w:rsidRDefault="00221002" w:rsidP="003F58E8">
            <w:pPr>
              <w:spacing w:before="100" w:beforeAutospacing="1" w:after="100" w:afterAutospacing="1" w:line="240" w:lineRule="auto"/>
              <w:rPr>
                <w:rFonts w:ascii="Arial" w:hAnsi="Arial" w:cs="Arial"/>
                <w:color w:val="000000"/>
                <w:sz w:val="20"/>
                <w:szCs w:val="20"/>
              </w:rPr>
            </w:pPr>
            <w:r w:rsidRPr="003F58E8">
              <w:rPr>
                <w:rFonts w:ascii="Arial" w:hAnsi="Arial" w:cs="Arial"/>
                <w:color w:val="000000"/>
                <w:sz w:val="20"/>
                <w:szCs w:val="20"/>
              </w:rPr>
              <w:t xml:space="preserve">Enter these numbers on the </w:t>
            </w:r>
            <w:r w:rsidR="00F40E2B" w:rsidRPr="003F58E8">
              <w:rPr>
                <w:rFonts w:ascii="Arial" w:hAnsi="Arial" w:cs="Arial"/>
                <w:color w:val="000000"/>
                <w:sz w:val="20"/>
                <w:szCs w:val="20"/>
              </w:rPr>
              <w:t>business unit Income Statement</w:t>
            </w:r>
            <w:r w:rsidRPr="003F58E8">
              <w:rPr>
                <w:rFonts w:ascii="Arial" w:hAnsi="Arial" w:cs="Arial"/>
                <w:color w:val="000000"/>
                <w:sz w:val="20"/>
                <w:szCs w:val="20"/>
              </w:rPr>
              <w:t xml:space="preserve"> tabs.  These are labeled </w:t>
            </w:r>
            <w:r w:rsidR="00BE577A" w:rsidRPr="003F58E8">
              <w:rPr>
                <w:rFonts w:ascii="Arial" w:hAnsi="Arial" w:cs="Arial"/>
                <w:color w:val="000000"/>
                <w:sz w:val="20"/>
                <w:szCs w:val="20"/>
              </w:rPr>
              <w:t>“</w:t>
            </w:r>
            <w:r w:rsidR="00F40E2B" w:rsidRPr="003F58E8">
              <w:rPr>
                <w:rFonts w:ascii="Arial" w:hAnsi="Arial" w:cs="Arial"/>
                <w:color w:val="000000"/>
                <w:sz w:val="20"/>
                <w:szCs w:val="20"/>
              </w:rPr>
              <w:t xml:space="preserve">Business Unit </w:t>
            </w:r>
            <w:proofErr w:type="spellStart"/>
            <w:r w:rsidR="00F40E2B" w:rsidRPr="003F58E8">
              <w:rPr>
                <w:rFonts w:ascii="Arial" w:hAnsi="Arial" w:cs="Arial"/>
                <w:color w:val="000000"/>
                <w:sz w:val="20"/>
                <w:szCs w:val="20"/>
              </w:rPr>
              <w:t>inc</w:t>
            </w:r>
            <w:proofErr w:type="spellEnd"/>
            <w:r w:rsidR="00F40E2B" w:rsidRPr="003F58E8">
              <w:rPr>
                <w:rFonts w:ascii="Arial" w:hAnsi="Arial" w:cs="Arial"/>
                <w:color w:val="000000"/>
                <w:sz w:val="20"/>
                <w:szCs w:val="20"/>
              </w:rPr>
              <w:t xml:space="preserve"> </w:t>
            </w:r>
            <w:proofErr w:type="spellStart"/>
            <w:r w:rsidR="00F40E2B" w:rsidRPr="003F58E8">
              <w:rPr>
                <w:rFonts w:ascii="Arial" w:hAnsi="Arial" w:cs="Arial"/>
                <w:color w:val="000000"/>
                <w:sz w:val="20"/>
                <w:szCs w:val="20"/>
              </w:rPr>
              <w:t>stmt</w:t>
            </w:r>
            <w:proofErr w:type="spellEnd"/>
            <w:r w:rsidR="00F40E2B" w:rsidRPr="003F58E8">
              <w:rPr>
                <w:rFonts w:ascii="Arial" w:hAnsi="Arial" w:cs="Arial"/>
                <w:color w:val="000000"/>
                <w:sz w:val="20"/>
                <w:szCs w:val="20"/>
              </w:rPr>
              <w:t>”.</w:t>
            </w:r>
          </w:p>
        </w:tc>
      </w:tr>
      <w:tr w:rsidR="00BE577A" w:rsidRPr="003F58E8" w14:paraId="3BA379B4" w14:textId="77777777" w:rsidTr="003F58E8">
        <w:tc>
          <w:tcPr>
            <w:tcW w:w="1098" w:type="dxa"/>
          </w:tcPr>
          <w:p w14:paraId="589B5A42" w14:textId="77777777" w:rsidR="00BE577A" w:rsidRPr="003F58E8" w:rsidRDefault="00BE577A" w:rsidP="003F58E8">
            <w:pPr>
              <w:spacing w:before="100" w:beforeAutospacing="1" w:after="100" w:afterAutospacing="1" w:line="240" w:lineRule="auto"/>
              <w:jc w:val="center"/>
              <w:rPr>
                <w:rFonts w:ascii="Arial" w:hAnsi="Arial" w:cs="Arial"/>
                <w:color w:val="000000"/>
                <w:sz w:val="20"/>
                <w:szCs w:val="20"/>
              </w:rPr>
            </w:pPr>
            <w:r w:rsidRPr="003F58E8">
              <w:rPr>
                <w:rFonts w:ascii="Arial" w:hAnsi="Arial" w:cs="Arial"/>
                <w:color w:val="000000"/>
                <w:sz w:val="20"/>
                <w:szCs w:val="20"/>
              </w:rPr>
              <w:t>4</w:t>
            </w:r>
          </w:p>
        </w:tc>
        <w:tc>
          <w:tcPr>
            <w:tcW w:w="8478" w:type="dxa"/>
          </w:tcPr>
          <w:p w14:paraId="5AE26E04" w14:textId="77777777" w:rsidR="00BE577A" w:rsidRPr="003F58E8" w:rsidRDefault="00BE577A" w:rsidP="003F58E8">
            <w:pPr>
              <w:spacing w:before="100" w:beforeAutospacing="1" w:after="100" w:afterAutospacing="1" w:line="240" w:lineRule="auto"/>
              <w:rPr>
                <w:rFonts w:ascii="Arial" w:hAnsi="Arial" w:cs="Arial"/>
                <w:color w:val="000000"/>
                <w:sz w:val="20"/>
                <w:szCs w:val="20"/>
              </w:rPr>
            </w:pPr>
            <w:r w:rsidRPr="003F58E8">
              <w:rPr>
                <w:rFonts w:ascii="Arial" w:hAnsi="Arial" w:cs="Arial"/>
                <w:color w:val="000000"/>
                <w:sz w:val="20"/>
                <w:szCs w:val="20"/>
              </w:rPr>
              <w:t>Request the monthly Income Statements by Business Unit for remainder of current year.</w:t>
            </w:r>
          </w:p>
        </w:tc>
      </w:tr>
      <w:tr w:rsidR="00BE577A" w:rsidRPr="003F58E8" w14:paraId="49BA7E78" w14:textId="77777777" w:rsidTr="003F58E8">
        <w:tc>
          <w:tcPr>
            <w:tcW w:w="1098" w:type="dxa"/>
          </w:tcPr>
          <w:p w14:paraId="0980B799" w14:textId="77777777" w:rsidR="00BE577A" w:rsidRPr="003F58E8" w:rsidRDefault="00BE577A" w:rsidP="003F58E8">
            <w:pPr>
              <w:spacing w:before="100" w:beforeAutospacing="1" w:after="100" w:afterAutospacing="1" w:line="240" w:lineRule="auto"/>
              <w:jc w:val="center"/>
              <w:rPr>
                <w:rFonts w:ascii="Arial" w:hAnsi="Arial" w:cs="Arial"/>
                <w:color w:val="000000"/>
                <w:sz w:val="20"/>
                <w:szCs w:val="20"/>
              </w:rPr>
            </w:pPr>
            <w:r w:rsidRPr="003F58E8">
              <w:rPr>
                <w:rFonts w:ascii="Arial" w:hAnsi="Arial" w:cs="Arial"/>
                <w:color w:val="000000"/>
                <w:sz w:val="20"/>
                <w:szCs w:val="20"/>
              </w:rPr>
              <w:t>5</w:t>
            </w:r>
          </w:p>
        </w:tc>
        <w:tc>
          <w:tcPr>
            <w:tcW w:w="8478" w:type="dxa"/>
          </w:tcPr>
          <w:p w14:paraId="2A102DD1" w14:textId="77777777" w:rsidR="00BE577A" w:rsidRPr="003F58E8" w:rsidRDefault="00BE577A" w:rsidP="003F58E8">
            <w:pPr>
              <w:spacing w:before="100" w:beforeAutospacing="1" w:after="100" w:afterAutospacing="1" w:line="240" w:lineRule="auto"/>
              <w:rPr>
                <w:rFonts w:ascii="Arial" w:hAnsi="Arial" w:cs="Arial"/>
                <w:color w:val="000000"/>
                <w:sz w:val="20"/>
                <w:szCs w:val="20"/>
              </w:rPr>
            </w:pPr>
            <w:r w:rsidRPr="003F58E8">
              <w:rPr>
                <w:rFonts w:ascii="Arial" w:hAnsi="Arial" w:cs="Arial"/>
                <w:color w:val="000000"/>
                <w:sz w:val="20"/>
                <w:szCs w:val="20"/>
              </w:rPr>
              <w:t>Copy this onto the tab “XXX-Dec Plan Data”.  This provides for documentation of the data source within the spreadsheet.</w:t>
            </w:r>
          </w:p>
        </w:tc>
      </w:tr>
      <w:tr w:rsidR="00BE577A" w:rsidRPr="003F58E8" w14:paraId="070CA266" w14:textId="77777777" w:rsidTr="003F58E8">
        <w:tc>
          <w:tcPr>
            <w:tcW w:w="1098" w:type="dxa"/>
          </w:tcPr>
          <w:p w14:paraId="1292AFBE" w14:textId="77777777" w:rsidR="00BE577A" w:rsidRPr="003F58E8" w:rsidRDefault="00BE577A" w:rsidP="003F58E8">
            <w:pPr>
              <w:spacing w:before="100" w:beforeAutospacing="1" w:after="100" w:afterAutospacing="1" w:line="240" w:lineRule="auto"/>
              <w:jc w:val="center"/>
              <w:rPr>
                <w:rFonts w:ascii="Arial" w:hAnsi="Arial" w:cs="Arial"/>
                <w:color w:val="000000"/>
                <w:sz w:val="20"/>
                <w:szCs w:val="20"/>
              </w:rPr>
            </w:pPr>
            <w:r w:rsidRPr="003F58E8">
              <w:rPr>
                <w:rFonts w:ascii="Arial" w:hAnsi="Arial" w:cs="Arial"/>
                <w:color w:val="000000"/>
                <w:sz w:val="20"/>
                <w:szCs w:val="20"/>
              </w:rPr>
              <w:t>6</w:t>
            </w:r>
          </w:p>
        </w:tc>
        <w:tc>
          <w:tcPr>
            <w:tcW w:w="8478" w:type="dxa"/>
          </w:tcPr>
          <w:p w14:paraId="206CBFF3" w14:textId="77777777" w:rsidR="00BE577A" w:rsidRPr="003F58E8" w:rsidRDefault="00BE577A" w:rsidP="003F58E8">
            <w:pPr>
              <w:spacing w:before="100" w:beforeAutospacing="1" w:after="100" w:afterAutospacing="1" w:line="240" w:lineRule="auto"/>
              <w:rPr>
                <w:rFonts w:ascii="Arial" w:hAnsi="Arial" w:cs="Arial"/>
                <w:color w:val="000000"/>
                <w:sz w:val="20"/>
                <w:szCs w:val="20"/>
              </w:rPr>
            </w:pPr>
            <w:r w:rsidRPr="003F58E8">
              <w:rPr>
                <w:rFonts w:ascii="Arial" w:hAnsi="Arial" w:cs="Arial"/>
                <w:color w:val="000000"/>
                <w:sz w:val="20"/>
                <w:szCs w:val="20"/>
              </w:rPr>
              <w:t xml:space="preserve">Make sure the data flows from this tab to the appropriate “Business Unit </w:t>
            </w:r>
            <w:proofErr w:type="spellStart"/>
            <w:r w:rsidRPr="003F58E8">
              <w:rPr>
                <w:rFonts w:ascii="Arial" w:hAnsi="Arial" w:cs="Arial"/>
                <w:color w:val="000000"/>
                <w:sz w:val="20"/>
                <w:szCs w:val="20"/>
              </w:rPr>
              <w:t>inc</w:t>
            </w:r>
            <w:proofErr w:type="spellEnd"/>
            <w:r w:rsidRPr="003F58E8">
              <w:rPr>
                <w:rFonts w:ascii="Arial" w:hAnsi="Arial" w:cs="Arial"/>
                <w:color w:val="000000"/>
                <w:sz w:val="20"/>
                <w:szCs w:val="20"/>
              </w:rPr>
              <w:t xml:space="preserve"> </w:t>
            </w:r>
            <w:proofErr w:type="spellStart"/>
            <w:r w:rsidRPr="003F58E8">
              <w:rPr>
                <w:rFonts w:ascii="Arial" w:hAnsi="Arial" w:cs="Arial"/>
                <w:color w:val="000000"/>
                <w:sz w:val="20"/>
                <w:szCs w:val="20"/>
              </w:rPr>
              <w:t>stmt</w:t>
            </w:r>
            <w:proofErr w:type="spellEnd"/>
            <w:r w:rsidRPr="003F58E8">
              <w:rPr>
                <w:rFonts w:ascii="Arial" w:hAnsi="Arial" w:cs="Arial"/>
                <w:color w:val="000000"/>
                <w:sz w:val="20"/>
                <w:szCs w:val="20"/>
              </w:rPr>
              <w:t>” tabs.</w:t>
            </w:r>
          </w:p>
        </w:tc>
      </w:tr>
      <w:tr w:rsidR="003B6CB8" w:rsidRPr="003F58E8" w14:paraId="4692A107" w14:textId="77777777" w:rsidTr="003F58E8">
        <w:trPr>
          <w:trHeight w:val="2016"/>
        </w:trPr>
        <w:tc>
          <w:tcPr>
            <w:tcW w:w="1098" w:type="dxa"/>
          </w:tcPr>
          <w:p w14:paraId="0ABEE3B9" w14:textId="77777777" w:rsidR="003B6CB8" w:rsidRPr="003F58E8" w:rsidRDefault="00046395" w:rsidP="003F58E8">
            <w:pPr>
              <w:spacing w:before="100" w:beforeAutospacing="1" w:after="100" w:afterAutospacing="1" w:line="240" w:lineRule="auto"/>
              <w:jc w:val="center"/>
              <w:rPr>
                <w:rFonts w:ascii="Arial" w:hAnsi="Arial" w:cs="Arial"/>
                <w:color w:val="000000"/>
                <w:sz w:val="20"/>
                <w:szCs w:val="20"/>
              </w:rPr>
            </w:pPr>
            <w:r w:rsidRPr="003F58E8">
              <w:rPr>
                <w:rFonts w:ascii="Arial" w:hAnsi="Arial" w:cs="Arial"/>
                <w:color w:val="000000"/>
                <w:sz w:val="20"/>
                <w:szCs w:val="20"/>
              </w:rPr>
              <w:t>7</w:t>
            </w:r>
          </w:p>
        </w:tc>
        <w:tc>
          <w:tcPr>
            <w:tcW w:w="8478" w:type="dxa"/>
          </w:tcPr>
          <w:p w14:paraId="5832DA51" w14:textId="77777777" w:rsidR="003B6CB8" w:rsidRPr="003F58E8" w:rsidRDefault="003B6CB8" w:rsidP="003F58E8">
            <w:pPr>
              <w:spacing w:before="100" w:beforeAutospacing="1" w:after="100" w:afterAutospacing="1" w:line="240" w:lineRule="auto"/>
              <w:rPr>
                <w:rFonts w:ascii="Arial" w:hAnsi="Arial" w:cs="Arial"/>
                <w:color w:val="000000"/>
                <w:sz w:val="20"/>
                <w:szCs w:val="20"/>
              </w:rPr>
            </w:pPr>
            <w:r w:rsidRPr="003F58E8">
              <w:rPr>
                <w:rFonts w:ascii="Arial" w:hAnsi="Arial" w:cs="Arial"/>
                <w:color w:val="000000"/>
                <w:sz w:val="20"/>
                <w:szCs w:val="20"/>
              </w:rPr>
              <w:t xml:space="preserve">One this data has been entered on the appropriate tabs, the </w:t>
            </w:r>
            <w:proofErr w:type="spellStart"/>
            <w:r w:rsidRPr="003F58E8">
              <w:rPr>
                <w:rFonts w:ascii="Arial" w:hAnsi="Arial" w:cs="Arial"/>
                <w:color w:val="000000"/>
                <w:sz w:val="20"/>
                <w:szCs w:val="20"/>
              </w:rPr>
              <w:t>Opex</w:t>
            </w:r>
            <w:proofErr w:type="spellEnd"/>
            <w:r w:rsidRPr="003F58E8">
              <w:rPr>
                <w:rFonts w:ascii="Arial" w:hAnsi="Arial" w:cs="Arial"/>
                <w:color w:val="000000"/>
                <w:sz w:val="20"/>
                <w:szCs w:val="20"/>
              </w:rPr>
              <w:t xml:space="preserve"> SKF will be calculated at the bottom of the tabs, as follows:</w:t>
            </w:r>
          </w:p>
          <w:p w14:paraId="31EE326A" w14:textId="77777777" w:rsidR="003B6CB8" w:rsidRPr="003F58E8" w:rsidRDefault="003B6CB8" w:rsidP="003F58E8">
            <w:pPr>
              <w:spacing w:before="100" w:beforeAutospacing="1" w:after="100" w:afterAutospacing="1" w:line="240" w:lineRule="auto"/>
              <w:rPr>
                <w:rFonts w:ascii="Arial" w:hAnsi="Arial" w:cs="Arial"/>
                <w:color w:val="000000"/>
                <w:sz w:val="20"/>
                <w:szCs w:val="20"/>
              </w:rPr>
            </w:pPr>
            <w:r w:rsidRPr="003F58E8">
              <w:rPr>
                <w:rFonts w:ascii="Arial" w:hAnsi="Arial" w:cs="Arial"/>
                <w:color w:val="000000"/>
                <w:sz w:val="20"/>
                <w:szCs w:val="20"/>
              </w:rPr>
              <w:t>Total Operating Expenses</w:t>
            </w:r>
          </w:p>
          <w:p w14:paraId="1A10CFF2" w14:textId="77777777" w:rsidR="003B6CB8" w:rsidRPr="003F58E8" w:rsidRDefault="003B6CB8" w:rsidP="003F58E8">
            <w:pPr>
              <w:spacing w:before="100" w:beforeAutospacing="1" w:after="100" w:afterAutospacing="1" w:line="240" w:lineRule="auto"/>
              <w:rPr>
                <w:rFonts w:ascii="Arial" w:hAnsi="Arial" w:cs="Arial"/>
                <w:color w:val="000000"/>
                <w:sz w:val="20"/>
                <w:szCs w:val="20"/>
              </w:rPr>
            </w:pPr>
            <w:r w:rsidRPr="003F58E8">
              <w:rPr>
                <w:rFonts w:ascii="Arial" w:hAnsi="Arial" w:cs="Arial"/>
                <w:color w:val="000000"/>
                <w:sz w:val="20"/>
                <w:szCs w:val="20"/>
              </w:rPr>
              <w:t>Less: Natural Gas and Fuel</w:t>
            </w:r>
          </w:p>
          <w:p w14:paraId="12063CAD" w14:textId="77777777" w:rsidR="003B6CB8" w:rsidRPr="003F58E8" w:rsidRDefault="003B6CB8" w:rsidP="003F58E8">
            <w:pPr>
              <w:spacing w:before="100" w:beforeAutospacing="1" w:after="100" w:afterAutospacing="1" w:line="240" w:lineRule="auto"/>
              <w:rPr>
                <w:rFonts w:ascii="Arial" w:hAnsi="Arial" w:cs="Arial"/>
                <w:color w:val="000000"/>
                <w:sz w:val="20"/>
                <w:szCs w:val="20"/>
              </w:rPr>
            </w:pPr>
            <w:r w:rsidRPr="003F58E8">
              <w:rPr>
                <w:rFonts w:ascii="Arial" w:hAnsi="Arial" w:cs="Arial"/>
                <w:color w:val="000000"/>
                <w:sz w:val="20"/>
                <w:szCs w:val="20"/>
              </w:rPr>
              <w:t>Less: IC Natural Gas &amp; Fuel</w:t>
            </w:r>
          </w:p>
          <w:p w14:paraId="14527073" w14:textId="77777777" w:rsidR="003B6CB8" w:rsidRPr="003F58E8" w:rsidRDefault="003B6CB8" w:rsidP="003F58E8">
            <w:pPr>
              <w:spacing w:before="100" w:beforeAutospacing="1" w:after="100" w:afterAutospacing="1" w:line="240" w:lineRule="auto"/>
              <w:rPr>
                <w:rFonts w:ascii="Arial" w:hAnsi="Arial" w:cs="Arial"/>
                <w:color w:val="000000"/>
                <w:sz w:val="20"/>
                <w:szCs w:val="20"/>
              </w:rPr>
            </w:pPr>
            <w:r w:rsidRPr="003F58E8">
              <w:rPr>
                <w:rFonts w:ascii="Arial" w:hAnsi="Arial" w:cs="Arial"/>
                <w:color w:val="000000"/>
                <w:sz w:val="20"/>
                <w:szCs w:val="20"/>
              </w:rPr>
              <w:t>Equals Operating Expense SKF</w:t>
            </w:r>
          </w:p>
          <w:p w14:paraId="39B096B6" w14:textId="77777777" w:rsidR="003B6CB8" w:rsidRPr="003F58E8" w:rsidRDefault="003B6CB8" w:rsidP="003F58E8">
            <w:pPr>
              <w:spacing w:before="100" w:beforeAutospacing="1" w:after="100" w:afterAutospacing="1" w:line="240" w:lineRule="auto"/>
              <w:rPr>
                <w:rFonts w:ascii="Arial" w:hAnsi="Arial" w:cs="Arial"/>
                <w:color w:val="000000"/>
                <w:sz w:val="20"/>
                <w:szCs w:val="20"/>
              </w:rPr>
            </w:pPr>
            <w:r w:rsidRPr="003F58E8">
              <w:rPr>
                <w:rFonts w:ascii="Arial" w:hAnsi="Arial" w:cs="Arial"/>
                <w:color w:val="000000"/>
                <w:sz w:val="20"/>
                <w:szCs w:val="20"/>
              </w:rPr>
              <w:t>Note: Because actual Income Statement data is provided in whole dollars, the Operating Expense SKF calculated using actual data is divided by 1,000,000 to be consistent with the plan data used for the remainder of the current year.</w:t>
            </w:r>
          </w:p>
        </w:tc>
      </w:tr>
      <w:tr w:rsidR="00221002" w:rsidRPr="003F58E8" w14:paraId="769991B3" w14:textId="77777777" w:rsidTr="003F58E8">
        <w:tc>
          <w:tcPr>
            <w:tcW w:w="1098" w:type="dxa"/>
          </w:tcPr>
          <w:p w14:paraId="02386C61" w14:textId="77777777" w:rsidR="00221002" w:rsidRPr="003F58E8" w:rsidRDefault="00046395" w:rsidP="003F58E8">
            <w:pPr>
              <w:spacing w:before="100" w:beforeAutospacing="1" w:after="100" w:afterAutospacing="1" w:line="240" w:lineRule="auto"/>
              <w:jc w:val="center"/>
              <w:rPr>
                <w:rFonts w:ascii="Arial" w:hAnsi="Arial" w:cs="Arial"/>
                <w:color w:val="000000"/>
                <w:sz w:val="20"/>
                <w:szCs w:val="20"/>
              </w:rPr>
            </w:pPr>
            <w:r w:rsidRPr="003F58E8">
              <w:rPr>
                <w:rFonts w:ascii="Arial" w:hAnsi="Arial" w:cs="Arial"/>
                <w:color w:val="000000"/>
                <w:sz w:val="20"/>
                <w:szCs w:val="20"/>
              </w:rPr>
              <w:t>8</w:t>
            </w:r>
          </w:p>
        </w:tc>
        <w:tc>
          <w:tcPr>
            <w:tcW w:w="8478" w:type="dxa"/>
          </w:tcPr>
          <w:p w14:paraId="49A268C1" w14:textId="77777777" w:rsidR="00221002" w:rsidRPr="003F58E8" w:rsidRDefault="00221002" w:rsidP="003F58E8">
            <w:pPr>
              <w:spacing w:before="100" w:beforeAutospacing="1" w:after="100" w:afterAutospacing="1" w:line="240" w:lineRule="auto"/>
              <w:rPr>
                <w:rFonts w:ascii="Arial" w:hAnsi="Arial" w:cs="Arial"/>
                <w:color w:val="000000"/>
                <w:sz w:val="20"/>
                <w:szCs w:val="20"/>
              </w:rPr>
            </w:pPr>
            <w:r w:rsidRPr="003F58E8">
              <w:rPr>
                <w:rFonts w:ascii="Arial" w:hAnsi="Arial" w:cs="Arial"/>
                <w:color w:val="000000"/>
                <w:sz w:val="20"/>
                <w:szCs w:val="20"/>
              </w:rPr>
              <w:t xml:space="preserve">The </w:t>
            </w:r>
            <w:proofErr w:type="spellStart"/>
            <w:r w:rsidR="00BE577A" w:rsidRPr="003F58E8">
              <w:rPr>
                <w:rFonts w:ascii="Arial" w:hAnsi="Arial" w:cs="Arial"/>
                <w:color w:val="000000"/>
                <w:sz w:val="20"/>
                <w:szCs w:val="20"/>
              </w:rPr>
              <w:t>OpEx</w:t>
            </w:r>
            <w:proofErr w:type="spellEnd"/>
            <w:r w:rsidRPr="003F58E8">
              <w:rPr>
                <w:rFonts w:ascii="Arial" w:hAnsi="Arial" w:cs="Arial"/>
                <w:color w:val="000000"/>
                <w:sz w:val="20"/>
                <w:szCs w:val="20"/>
              </w:rPr>
              <w:t xml:space="preserve"> calculated on the “</w:t>
            </w:r>
            <w:proofErr w:type="spellStart"/>
            <w:r w:rsidR="003B6CB8" w:rsidRPr="003F58E8">
              <w:rPr>
                <w:rFonts w:ascii="Arial" w:hAnsi="Arial" w:cs="Arial"/>
                <w:color w:val="000000"/>
                <w:sz w:val="20"/>
                <w:szCs w:val="20"/>
              </w:rPr>
              <w:t>inc</w:t>
            </w:r>
            <w:proofErr w:type="spellEnd"/>
            <w:r w:rsidR="003B6CB8" w:rsidRPr="003F58E8">
              <w:rPr>
                <w:rFonts w:ascii="Arial" w:hAnsi="Arial" w:cs="Arial"/>
                <w:color w:val="000000"/>
                <w:sz w:val="20"/>
                <w:szCs w:val="20"/>
              </w:rPr>
              <w:t xml:space="preserve"> </w:t>
            </w:r>
            <w:proofErr w:type="spellStart"/>
            <w:r w:rsidR="003B6CB8" w:rsidRPr="003F58E8">
              <w:rPr>
                <w:rFonts w:ascii="Arial" w:hAnsi="Arial" w:cs="Arial"/>
                <w:color w:val="000000"/>
                <w:sz w:val="20"/>
                <w:szCs w:val="20"/>
              </w:rPr>
              <w:t>stmt</w:t>
            </w:r>
            <w:proofErr w:type="spellEnd"/>
            <w:r w:rsidRPr="003F58E8">
              <w:rPr>
                <w:rFonts w:ascii="Arial" w:hAnsi="Arial" w:cs="Arial"/>
                <w:color w:val="000000"/>
                <w:sz w:val="20"/>
                <w:szCs w:val="20"/>
              </w:rPr>
              <w:t xml:space="preserve">” tabs flows to the </w:t>
            </w:r>
            <w:proofErr w:type="spellStart"/>
            <w:r w:rsidR="003B6CB8" w:rsidRPr="003F58E8">
              <w:rPr>
                <w:rFonts w:ascii="Arial" w:hAnsi="Arial" w:cs="Arial"/>
                <w:color w:val="000000"/>
                <w:sz w:val="20"/>
                <w:szCs w:val="20"/>
              </w:rPr>
              <w:t>OpEx</w:t>
            </w:r>
            <w:proofErr w:type="spellEnd"/>
            <w:r w:rsidRPr="003F58E8">
              <w:rPr>
                <w:rFonts w:ascii="Arial" w:hAnsi="Arial" w:cs="Arial"/>
                <w:color w:val="000000"/>
                <w:sz w:val="20"/>
                <w:szCs w:val="20"/>
              </w:rPr>
              <w:t xml:space="preserve"> Calc tab where it is used for the various </w:t>
            </w:r>
            <w:proofErr w:type="spellStart"/>
            <w:r w:rsidR="003B6CB8" w:rsidRPr="003F58E8">
              <w:rPr>
                <w:rFonts w:ascii="Arial" w:hAnsi="Arial" w:cs="Arial"/>
                <w:color w:val="000000"/>
                <w:sz w:val="20"/>
                <w:szCs w:val="20"/>
              </w:rPr>
              <w:t>OpEx</w:t>
            </w:r>
            <w:proofErr w:type="spellEnd"/>
            <w:r w:rsidRPr="003F58E8">
              <w:rPr>
                <w:rFonts w:ascii="Arial" w:hAnsi="Arial" w:cs="Arial"/>
                <w:color w:val="000000"/>
                <w:sz w:val="20"/>
                <w:szCs w:val="20"/>
              </w:rPr>
              <w:t xml:space="preserve"> SKF calculations.</w:t>
            </w:r>
          </w:p>
        </w:tc>
      </w:tr>
      <w:tr w:rsidR="00221002" w:rsidRPr="003F58E8" w14:paraId="718B27E1" w14:textId="77777777" w:rsidTr="003F58E8">
        <w:tc>
          <w:tcPr>
            <w:tcW w:w="1098" w:type="dxa"/>
          </w:tcPr>
          <w:p w14:paraId="7C776BD9" w14:textId="77777777" w:rsidR="00221002" w:rsidRPr="003F58E8" w:rsidRDefault="00046395" w:rsidP="003F58E8">
            <w:pPr>
              <w:spacing w:before="100" w:beforeAutospacing="1" w:after="100" w:afterAutospacing="1" w:line="240" w:lineRule="auto"/>
              <w:jc w:val="center"/>
              <w:rPr>
                <w:rFonts w:ascii="Arial" w:hAnsi="Arial" w:cs="Arial"/>
                <w:color w:val="000000"/>
                <w:sz w:val="20"/>
                <w:szCs w:val="20"/>
              </w:rPr>
            </w:pPr>
            <w:r w:rsidRPr="003F58E8">
              <w:rPr>
                <w:rFonts w:ascii="Arial" w:hAnsi="Arial" w:cs="Arial"/>
                <w:color w:val="000000"/>
                <w:sz w:val="20"/>
                <w:szCs w:val="20"/>
              </w:rPr>
              <w:t>9</w:t>
            </w:r>
          </w:p>
        </w:tc>
        <w:tc>
          <w:tcPr>
            <w:tcW w:w="8478" w:type="dxa"/>
          </w:tcPr>
          <w:p w14:paraId="0C714C5C" w14:textId="77777777" w:rsidR="00221002" w:rsidRPr="003F58E8" w:rsidRDefault="00221002" w:rsidP="003F58E8">
            <w:pPr>
              <w:spacing w:before="100" w:beforeAutospacing="1" w:after="100" w:afterAutospacing="1" w:line="240" w:lineRule="auto"/>
              <w:rPr>
                <w:rFonts w:ascii="Arial" w:hAnsi="Arial" w:cs="Arial"/>
                <w:color w:val="000000"/>
                <w:sz w:val="20"/>
                <w:szCs w:val="20"/>
              </w:rPr>
            </w:pPr>
            <w:r w:rsidRPr="003F58E8">
              <w:rPr>
                <w:rFonts w:ascii="Arial" w:hAnsi="Arial" w:cs="Arial"/>
                <w:color w:val="000000"/>
                <w:sz w:val="20"/>
                <w:szCs w:val="20"/>
              </w:rPr>
              <w:t xml:space="preserve">Input resulting </w:t>
            </w:r>
            <w:proofErr w:type="spellStart"/>
            <w:r w:rsidR="003B6CB8" w:rsidRPr="003F58E8">
              <w:rPr>
                <w:rFonts w:ascii="Arial" w:hAnsi="Arial" w:cs="Arial"/>
                <w:color w:val="000000"/>
                <w:sz w:val="20"/>
                <w:szCs w:val="20"/>
              </w:rPr>
              <w:t>OpEx</w:t>
            </w:r>
            <w:proofErr w:type="spellEnd"/>
            <w:r w:rsidRPr="003F58E8">
              <w:rPr>
                <w:rFonts w:ascii="Arial" w:hAnsi="Arial" w:cs="Arial"/>
                <w:color w:val="000000"/>
                <w:sz w:val="20"/>
                <w:szCs w:val="20"/>
              </w:rPr>
              <w:t xml:space="preserve"> SKFs by business unit into SAP (see input instructions below)</w:t>
            </w:r>
          </w:p>
        </w:tc>
      </w:tr>
      <w:tr w:rsidR="003B6CB8" w:rsidRPr="003F58E8" w14:paraId="6609A1BE" w14:textId="77777777" w:rsidTr="003F58E8">
        <w:tc>
          <w:tcPr>
            <w:tcW w:w="9576" w:type="dxa"/>
            <w:gridSpan w:val="2"/>
          </w:tcPr>
          <w:p w14:paraId="0285E75E" w14:textId="77777777" w:rsidR="003B6CB8" w:rsidRPr="003F58E8" w:rsidRDefault="003B6CB8" w:rsidP="003F58E8">
            <w:pPr>
              <w:spacing w:before="100" w:beforeAutospacing="1" w:after="100" w:afterAutospacing="1" w:line="240" w:lineRule="auto"/>
              <w:rPr>
                <w:rFonts w:ascii="Arial" w:hAnsi="Arial" w:cs="Arial"/>
                <w:color w:val="000000"/>
                <w:sz w:val="20"/>
                <w:szCs w:val="20"/>
              </w:rPr>
            </w:pPr>
            <w:r w:rsidRPr="003F58E8">
              <w:rPr>
                <w:rFonts w:ascii="Arial" w:hAnsi="Arial" w:cs="Arial"/>
                <w:color w:val="000000"/>
                <w:sz w:val="20"/>
                <w:szCs w:val="20"/>
              </w:rPr>
              <w:t>Plan</w:t>
            </w:r>
          </w:p>
        </w:tc>
      </w:tr>
      <w:tr w:rsidR="003B6CB8" w:rsidRPr="003F58E8" w14:paraId="0DAE47EE" w14:textId="77777777" w:rsidTr="003F58E8">
        <w:tc>
          <w:tcPr>
            <w:tcW w:w="1098" w:type="dxa"/>
          </w:tcPr>
          <w:p w14:paraId="1A8ED064" w14:textId="77777777" w:rsidR="003B6CB8" w:rsidRPr="003F58E8" w:rsidRDefault="00046395" w:rsidP="003F58E8">
            <w:pPr>
              <w:spacing w:before="100" w:beforeAutospacing="1" w:after="100" w:afterAutospacing="1" w:line="240" w:lineRule="auto"/>
              <w:jc w:val="center"/>
              <w:rPr>
                <w:rFonts w:ascii="Arial" w:hAnsi="Arial" w:cs="Arial"/>
                <w:color w:val="000000"/>
                <w:sz w:val="20"/>
                <w:szCs w:val="20"/>
              </w:rPr>
            </w:pPr>
            <w:r w:rsidRPr="003F58E8">
              <w:rPr>
                <w:rFonts w:ascii="Arial" w:hAnsi="Arial" w:cs="Arial"/>
                <w:color w:val="000000"/>
                <w:sz w:val="20"/>
                <w:szCs w:val="20"/>
              </w:rPr>
              <w:t>10</w:t>
            </w:r>
          </w:p>
        </w:tc>
        <w:tc>
          <w:tcPr>
            <w:tcW w:w="8478" w:type="dxa"/>
          </w:tcPr>
          <w:p w14:paraId="73DD590D" w14:textId="7D91498E" w:rsidR="003B6CB8" w:rsidRPr="003F58E8" w:rsidRDefault="003B6CB8" w:rsidP="003F58E8">
            <w:pPr>
              <w:spacing w:before="100" w:beforeAutospacing="1" w:after="100" w:afterAutospacing="1" w:line="240" w:lineRule="auto"/>
              <w:rPr>
                <w:rFonts w:ascii="Arial" w:hAnsi="Arial" w:cs="Arial"/>
                <w:color w:val="000000"/>
                <w:sz w:val="20"/>
                <w:szCs w:val="20"/>
              </w:rPr>
            </w:pPr>
            <w:r w:rsidRPr="003F58E8">
              <w:rPr>
                <w:rFonts w:ascii="Arial" w:hAnsi="Arial" w:cs="Arial"/>
                <w:color w:val="000000"/>
                <w:sz w:val="20"/>
                <w:szCs w:val="20"/>
              </w:rPr>
              <w:t xml:space="preserve">The initial Plan SKF figures used are typically based on the final SKF calculations from the prior year </w:t>
            </w:r>
            <w:r w:rsidR="00433A4F">
              <w:rPr>
                <w:rFonts w:ascii="Arial" w:hAnsi="Arial" w:cs="Arial"/>
                <w:color w:val="000000"/>
                <w:sz w:val="20"/>
                <w:szCs w:val="20"/>
              </w:rPr>
              <w:t>p</w:t>
            </w:r>
            <w:r w:rsidRPr="003F58E8">
              <w:rPr>
                <w:rFonts w:ascii="Arial" w:hAnsi="Arial" w:cs="Arial"/>
                <w:color w:val="000000"/>
                <w:sz w:val="20"/>
                <w:szCs w:val="20"/>
              </w:rPr>
              <w:t xml:space="preserve">lan.  The </w:t>
            </w:r>
            <w:proofErr w:type="gramStart"/>
            <w:r w:rsidRPr="003F58E8">
              <w:rPr>
                <w:rFonts w:ascii="Arial" w:hAnsi="Arial" w:cs="Arial"/>
                <w:color w:val="000000"/>
                <w:sz w:val="20"/>
                <w:szCs w:val="20"/>
              </w:rPr>
              <w:t>first time</w:t>
            </w:r>
            <w:proofErr w:type="gramEnd"/>
            <w:r w:rsidRPr="003F58E8">
              <w:rPr>
                <w:rFonts w:ascii="Arial" w:hAnsi="Arial" w:cs="Arial"/>
                <w:color w:val="000000"/>
                <w:sz w:val="20"/>
                <w:szCs w:val="20"/>
              </w:rPr>
              <w:t xml:space="preserve"> new Plan SKFs are calculated is typically after the 3</w:t>
            </w:r>
            <w:r w:rsidRPr="003F58E8">
              <w:rPr>
                <w:rFonts w:ascii="Arial" w:hAnsi="Arial" w:cs="Arial"/>
                <w:color w:val="000000"/>
                <w:sz w:val="20"/>
                <w:szCs w:val="20"/>
                <w:vertAlign w:val="superscript"/>
              </w:rPr>
              <w:t>rd</w:t>
            </w:r>
            <w:r w:rsidRPr="003F58E8">
              <w:rPr>
                <w:rFonts w:ascii="Arial" w:hAnsi="Arial" w:cs="Arial"/>
                <w:color w:val="000000"/>
                <w:sz w:val="20"/>
                <w:szCs w:val="20"/>
              </w:rPr>
              <w:t xml:space="preserve"> quarter update has been completed and is based on that 3</w:t>
            </w:r>
            <w:r w:rsidRPr="003F58E8">
              <w:rPr>
                <w:rFonts w:ascii="Arial" w:hAnsi="Arial" w:cs="Arial"/>
                <w:color w:val="000000"/>
                <w:sz w:val="20"/>
                <w:szCs w:val="20"/>
                <w:vertAlign w:val="superscript"/>
              </w:rPr>
              <w:t>rd</w:t>
            </w:r>
            <w:r w:rsidRPr="003F58E8">
              <w:rPr>
                <w:rFonts w:ascii="Arial" w:hAnsi="Arial" w:cs="Arial"/>
                <w:color w:val="000000"/>
                <w:sz w:val="20"/>
                <w:szCs w:val="20"/>
              </w:rPr>
              <w:t xml:space="preserve"> quarter update.</w:t>
            </w:r>
          </w:p>
        </w:tc>
      </w:tr>
      <w:tr w:rsidR="003B6CB8" w:rsidRPr="003F58E8" w14:paraId="15633546" w14:textId="77777777" w:rsidTr="003F58E8">
        <w:tc>
          <w:tcPr>
            <w:tcW w:w="1098" w:type="dxa"/>
          </w:tcPr>
          <w:p w14:paraId="720A20D7" w14:textId="77777777" w:rsidR="003B6CB8" w:rsidRPr="003F58E8" w:rsidRDefault="00046395" w:rsidP="003F58E8">
            <w:pPr>
              <w:spacing w:before="100" w:beforeAutospacing="1" w:after="100" w:afterAutospacing="1" w:line="240" w:lineRule="auto"/>
              <w:jc w:val="center"/>
              <w:rPr>
                <w:rFonts w:ascii="Arial" w:hAnsi="Arial" w:cs="Arial"/>
                <w:color w:val="000000"/>
                <w:sz w:val="20"/>
                <w:szCs w:val="20"/>
              </w:rPr>
            </w:pPr>
            <w:r w:rsidRPr="003F58E8">
              <w:rPr>
                <w:rFonts w:ascii="Arial" w:hAnsi="Arial" w:cs="Arial"/>
                <w:color w:val="000000"/>
                <w:sz w:val="20"/>
                <w:szCs w:val="20"/>
              </w:rPr>
              <w:t>11</w:t>
            </w:r>
          </w:p>
        </w:tc>
        <w:tc>
          <w:tcPr>
            <w:tcW w:w="8478" w:type="dxa"/>
          </w:tcPr>
          <w:p w14:paraId="099ADED5" w14:textId="77777777" w:rsidR="003B6CB8" w:rsidRPr="003F58E8" w:rsidRDefault="003B6CB8" w:rsidP="003F58E8">
            <w:pPr>
              <w:spacing w:before="100" w:beforeAutospacing="1" w:after="100" w:afterAutospacing="1" w:line="240" w:lineRule="auto"/>
              <w:rPr>
                <w:rFonts w:ascii="Arial" w:hAnsi="Arial" w:cs="Arial"/>
                <w:color w:val="000000"/>
                <w:sz w:val="20"/>
                <w:szCs w:val="20"/>
              </w:rPr>
            </w:pPr>
            <w:r w:rsidRPr="003F58E8">
              <w:rPr>
                <w:rFonts w:ascii="Arial" w:hAnsi="Arial" w:cs="Arial"/>
                <w:color w:val="000000"/>
                <w:sz w:val="20"/>
                <w:szCs w:val="20"/>
              </w:rPr>
              <w:t>The plan Operating Income, and Capital Expenditure and Depreciation &amp; Amortization is copied onto the “20XX-20XX Plan Data” tab.</w:t>
            </w:r>
          </w:p>
        </w:tc>
      </w:tr>
      <w:tr w:rsidR="003B6CB8" w:rsidRPr="003F58E8" w14:paraId="256881B4" w14:textId="77777777" w:rsidTr="003F58E8">
        <w:tc>
          <w:tcPr>
            <w:tcW w:w="1098" w:type="dxa"/>
          </w:tcPr>
          <w:p w14:paraId="19FF7222" w14:textId="77777777" w:rsidR="003B6CB8" w:rsidRPr="003F58E8" w:rsidRDefault="00046395" w:rsidP="003F58E8">
            <w:pPr>
              <w:spacing w:before="100" w:beforeAutospacing="1" w:after="100" w:afterAutospacing="1" w:line="240" w:lineRule="auto"/>
              <w:jc w:val="center"/>
              <w:rPr>
                <w:rFonts w:ascii="Arial" w:hAnsi="Arial" w:cs="Arial"/>
                <w:color w:val="000000"/>
                <w:sz w:val="20"/>
                <w:szCs w:val="20"/>
              </w:rPr>
            </w:pPr>
            <w:r w:rsidRPr="003F58E8">
              <w:rPr>
                <w:rFonts w:ascii="Arial" w:hAnsi="Arial" w:cs="Arial"/>
                <w:color w:val="000000"/>
                <w:sz w:val="20"/>
                <w:szCs w:val="20"/>
              </w:rPr>
              <w:lastRenderedPageBreak/>
              <w:t>12</w:t>
            </w:r>
          </w:p>
        </w:tc>
        <w:tc>
          <w:tcPr>
            <w:tcW w:w="8478" w:type="dxa"/>
          </w:tcPr>
          <w:p w14:paraId="77CA4290" w14:textId="77777777" w:rsidR="003B6CB8" w:rsidRPr="003F58E8" w:rsidRDefault="00913501" w:rsidP="003F58E8">
            <w:pPr>
              <w:spacing w:before="100" w:beforeAutospacing="1" w:after="100" w:afterAutospacing="1" w:line="240" w:lineRule="auto"/>
              <w:rPr>
                <w:rFonts w:ascii="Arial" w:hAnsi="Arial" w:cs="Arial"/>
                <w:color w:val="000000"/>
                <w:sz w:val="20"/>
                <w:szCs w:val="20"/>
              </w:rPr>
            </w:pPr>
            <w:r w:rsidRPr="003F58E8">
              <w:rPr>
                <w:rFonts w:ascii="Arial" w:hAnsi="Arial" w:cs="Arial"/>
                <w:color w:val="000000"/>
                <w:sz w:val="20"/>
                <w:szCs w:val="20"/>
              </w:rPr>
              <w:t>The Operating Expen</w:t>
            </w:r>
            <w:r w:rsidR="00CB60D8">
              <w:rPr>
                <w:rFonts w:ascii="Arial" w:hAnsi="Arial" w:cs="Arial"/>
                <w:color w:val="000000"/>
                <w:sz w:val="20"/>
                <w:szCs w:val="20"/>
              </w:rPr>
              <w:t>se figures provided for number 11</w:t>
            </w:r>
            <w:r w:rsidRPr="003F58E8">
              <w:rPr>
                <w:rFonts w:ascii="Arial" w:hAnsi="Arial" w:cs="Arial"/>
                <w:color w:val="000000"/>
                <w:sz w:val="20"/>
                <w:szCs w:val="20"/>
              </w:rPr>
              <w:t xml:space="preserve"> above already have Natural Gas and Fuel subtracted and are, therefore, ready to include as is.</w:t>
            </w:r>
          </w:p>
        </w:tc>
      </w:tr>
      <w:tr w:rsidR="003B6CB8" w:rsidRPr="003F58E8" w14:paraId="33619182" w14:textId="77777777" w:rsidTr="003F58E8">
        <w:tc>
          <w:tcPr>
            <w:tcW w:w="1098" w:type="dxa"/>
          </w:tcPr>
          <w:p w14:paraId="3544A5BE" w14:textId="77777777" w:rsidR="003B6CB8" w:rsidRPr="003F58E8" w:rsidRDefault="00046395" w:rsidP="003F58E8">
            <w:pPr>
              <w:spacing w:before="100" w:beforeAutospacing="1" w:after="100" w:afterAutospacing="1" w:line="240" w:lineRule="auto"/>
              <w:jc w:val="center"/>
              <w:rPr>
                <w:rFonts w:ascii="Arial" w:hAnsi="Arial" w:cs="Arial"/>
                <w:color w:val="000000"/>
                <w:sz w:val="20"/>
                <w:szCs w:val="20"/>
              </w:rPr>
            </w:pPr>
            <w:r w:rsidRPr="003F58E8">
              <w:rPr>
                <w:rFonts w:ascii="Arial" w:hAnsi="Arial" w:cs="Arial"/>
                <w:color w:val="000000"/>
                <w:sz w:val="20"/>
                <w:szCs w:val="20"/>
              </w:rPr>
              <w:t>13</w:t>
            </w:r>
          </w:p>
        </w:tc>
        <w:tc>
          <w:tcPr>
            <w:tcW w:w="8478" w:type="dxa"/>
          </w:tcPr>
          <w:p w14:paraId="25972B37" w14:textId="77777777" w:rsidR="003B6CB8" w:rsidRPr="003F58E8" w:rsidRDefault="00046395" w:rsidP="003F58E8">
            <w:pPr>
              <w:spacing w:before="100" w:beforeAutospacing="1" w:after="100" w:afterAutospacing="1" w:line="240" w:lineRule="auto"/>
              <w:rPr>
                <w:rFonts w:ascii="Arial" w:hAnsi="Arial" w:cs="Arial"/>
                <w:color w:val="000000"/>
                <w:sz w:val="20"/>
                <w:szCs w:val="20"/>
              </w:rPr>
            </w:pPr>
            <w:r w:rsidRPr="003F58E8">
              <w:rPr>
                <w:rFonts w:ascii="Arial" w:hAnsi="Arial" w:cs="Arial"/>
                <w:color w:val="000000"/>
                <w:sz w:val="20"/>
                <w:szCs w:val="20"/>
              </w:rPr>
              <w:t xml:space="preserve">Make sure the data flows from this tab to the appropriate “Business Unit </w:t>
            </w:r>
            <w:proofErr w:type="spellStart"/>
            <w:r w:rsidRPr="003F58E8">
              <w:rPr>
                <w:rFonts w:ascii="Arial" w:hAnsi="Arial" w:cs="Arial"/>
                <w:color w:val="000000"/>
                <w:sz w:val="20"/>
                <w:szCs w:val="20"/>
              </w:rPr>
              <w:t>inc</w:t>
            </w:r>
            <w:proofErr w:type="spellEnd"/>
            <w:r w:rsidRPr="003F58E8">
              <w:rPr>
                <w:rFonts w:ascii="Arial" w:hAnsi="Arial" w:cs="Arial"/>
                <w:color w:val="000000"/>
                <w:sz w:val="20"/>
                <w:szCs w:val="20"/>
              </w:rPr>
              <w:t xml:space="preserve"> </w:t>
            </w:r>
            <w:proofErr w:type="spellStart"/>
            <w:r w:rsidRPr="003F58E8">
              <w:rPr>
                <w:rFonts w:ascii="Arial" w:hAnsi="Arial" w:cs="Arial"/>
                <w:color w:val="000000"/>
                <w:sz w:val="20"/>
                <w:szCs w:val="20"/>
              </w:rPr>
              <w:t>stmt</w:t>
            </w:r>
            <w:proofErr w:type="spellEnd"/>
            <w:r w:rsidRPr="003F58E8">
              <w:rPr>
                <w:rFonts w:ascii="Arial" w:hAnsi="Arial" w:cs="Arial"/>
                <w:color w:val="000000"/>
                <w:sz w:val="20"/>
                <w:szCs w:val="20"/>
              </w:rPr>
              <w:t>” tabs.</w:t>
            </w:r>
          </w:p>
        </w:tc>
      </w:tr>
      <w:tr w:rsidR="00046395" w:rsidRPr="003F58E8" w14:paraId="4A8BD8B9" w14:textId="77777777" w:rsidTr="003F58E8">
        <w:tc>
          <w:tcPr>
            <w:tcW w:w="1098" w:type="dxa"/>
          </w:tcPr>
          <w:p w14:paraId="4117E85E" w14:textId="77777777" w:rsidR="00046395" w:rsidRPr="003F58E8" w:rsidRDefault="00046395" w:rsidP="003F58E8">
            <w:pPr>
              <w:spacing w:before="100" w:beforeAutospacing="1" w:after="100" w:afterAutospacing="1" w:line="240" w:lineRule="auto"/>
              <w:jc w:val="center"/>
              <w:rPr>
                <w:rFonts w:ascii="Arial" w:hAnsi="Arial" w:cs="Arial"/>
                <w:color w:val="000000"/>
                <w:sz w:val="20"/>
                <w:szCs w:val="20"/>
              </w:rPr>
            </w:pPr>
            <w:r w:rsidRPr="003F58E8">
              <w:rPr>
                <w:rFonts w:ascii="Arial" w:hAnsi="Arial" w:cs="Arial"/>
                <w:color w:val="000000"/>
                <w:sz w:val="20"/>
                <w:szCs w:val="20"/>
              </w:rPr>
              <w:t>14</w:t>
            </w:r>
          </w:p>
        </w:tc>
        <w:tc>
          <w:tcPr>
            <w:tcW w:w="8478" w:type="dxa"/>
          </w:tcPr>
          <w:p w14:paraId="4D3A2435" w14:textId="77777777" w:rsidR="00046395" w:rsidRPr="003F58E8" w:rsidRDefault="00046395" w:rsidP="003F58E8">
            <w:pPr>
              <w:spacing w:before="100" w:beforeAutospacing="1" w:after="100" w:afterAutospacing="1" w:line="240" w:lineRule="auto"/>
              <w:rPr>
                <w:rFonts w:ascii="Arial" w:hAnsi="Arial" w:cs="Arial"/>
                <w:color w:val="000000"/>
                <w:sz w:val="20"/>
                <w:szCs w:val="20"/>
              </w:rPr>
            </w:pPr>
            <w:r w:rsidRPr="003F58E8">
              <w:rPr>
                <w:rFonts w:ascii="Arial" w:hAnsi="Arial" w:cs="Arial"/>
                <w:color w:val="000000"/>
                <w:sz w:val="20"/>
                <w:szCs w:val="20"/>
              </w:rPr>
              <w:t xml:space="preserve">The </w:t>
            </w:r>
            <w:proofErr w:type="spellStart"/>
            <w:r w:rsidRPr="003F58E8">
              <w:rPr>
                <w:rFonts w:ascii="Arial" w:hAnsi="Arial" w:cs="Arial"/>
                <w:color w:val="000000"/>
                <w:sz w:val="20"/>
                <w:szCs w:val="20"/>
              </w:rPr>
              <w:t>OpEx</w:t>
            </w:r>
            <w:proofErr w:type="spellEnd"/>
            <w:r w:rsidRPr="003F58E8">
              <w:rPr>
                <w:rFonts w:ascii="Arial" w:hAnsi="Arial" w:cs="Arial"/>
                <w:color w:val="000000"/>
                <w:sz w:val="20"/>
                <w:szCs w:val="20"/>
              </w:rPr>
              <w:t xml:space="preserve"> calculated on the “</w:t>
            </w:r>
            <w:proofErr w:type="spellStart"/>
            <w:r w:rsidRPr="003F58E8">
              <w:rPr>
                <w:rFonts w:ascii="Arial" w:hAnsi="Arial" w:cs="Arial"/>
                <w:color w:val="000000"/>
                <w:sz w:val="20"/>
                <w:szCs w:val="20"/>
              </w:rPr>
              <w:t>inc</w:t>
            </w:r>
            <w:proofErr w:type="spellEnd"/>
            <w:r w:rsidRPr="003F58E8">
              <w:rPr>
                <w:rFonts w:ascii="Arial" w:hAnsi="Arial" w:cs="Arial"/>
                <w:color w:val="000000"/>
                <w:sz w:val="20"/>
                <w:szCs w:val="20"/>
              </w:rPr>
              <w:t xml:space="preserve"> </w:t>
            </w:r>
            <w:proofErr w:type="spellStart"/>
            <w:r w:rsidRPr="003F58E8">
              <w:rPr>
                <w:rFonts w:ascii="Arial" w:hAnsi="Arial" w:cs="Arial"/>
                <w:color w:val="000000"/>
                <w:sz w:val="20"/>
                <w:szCs w:val="20"/>
              </w:rPr>
              <w:t>stmt</w:t>
            </w:r>
            <w:proofErr w:type="spellEnd"/>
            <w:r w:rsidRPr="003F58E8">
              <w:rPr>
                <w:rFonts w:ascii="Arial" w:hAnsi="Arial" w:cs="Arial"/>
                <w:color w:val="000000"/>
                <w:sz w:val="20"/>
                <w:szCs w:val="20"/>
              </w:rPr>
              <w:t xml:space="preserve">” tabs flows to the </w:t>
            </w:r>
            <w:proofErr w:type="spellStart"/>
            <w:r w:rsidRPr="003F58E8">
              <w:rPr>
                <w:rFonts w:ascii="Arial" w:hAnsi="Arial" w:cs="Arial"/>
                <w:color w:val="000000"/>
                <w:sz w:val="20"/>
                <w:szCs w:val="20"/>
              </w:rPr>
              <w:t>OpEx</w:t>
            </w:r>
            <w:proofErr w:type="spellEnd"/>
            <w:r w:rsidRPr="003F58E8">
              <w:rPr>
                <w:rFonts w:ascii="Arial" w:hAnsi="Arial" w:cs="Arial"/>
                <w:color w:val="000000"/>
                <w:sz w:val="20"/>
                <w:szCs w:val="20"/>
              </w:rPr>
              <w:t xml:space="preserve"> Calc tab where it is used for the various </w:t>
            </w:r>
            <w:proofErr w:type="spellStart"/>
            <w:r w:rsidRPr="003F58E8">
              <w:rPr>
                <w:rFonts w:ascii="Arial" w:hAnsi="Arial" w:cs="Arial"/>
                <w:color w:val="000000"/>
                <w:sz w:val="20"/>
                <w:szCs w:val="20"/>
              </w:rPr>
              <w:t>OpEx</w:t>
            </w:r>
            <w:proofErr w:type="spellEnd"/>
            <w:r w:rsidRPr="003F58E8">
              <w:rPr>
                <w:rFonts w:ascii="Arial" w:hAnsi="Arial" w:cs="Arial"/>
                <w:color w:val="000000"/>
                <w:sz w:val="20"/>
                <w:szCs w:val="20"/>
              </w:rPr>
              <w:t xml:space="preserve"> SKF calculations.</w:t>
            </w:r>
          </w:p>
        </w:tc>
      </w:tr>
      <w:tr w:rsidR="00046395" w:rsidRPr="003F58E8" w14:paraId="79A4B5D5" w14:textId="77777777" w:rsidTr="003F58E8">
        <w:tc>
          <w:tcPr>
            <w:tcW w:w="1098" w:type="dxa"/>
          </w:tcPr>
          <w:p w14:paraId="72061861" w14:textId="77777777" w:rsidR="00046395" w:rsidRPr="003F58E8" w:rsidRDefault="00046395" w:rsidP="003F58E8">
            <w:pPr>
              <w:spacing w:before="100" w:beforeAutospacing="1" w:after="100" w:afterAutospacing="1" w:line="240" w:lineRule="auto"/>
              <w:jc w:val="center"/>
              <w:rPr>
                <w:rFonts w:ascii="Arial" w:hAnsi="Arial" w:cs="Arial"/>
                <w:color w:val="000000"/>
                <w:sz w:val="20"/>
                <w:szCs w:val="20"/>
              </w:rPr>
            </w:pPr>
            <w:r w:rsidRPr="003F58E8">
              <w:rPr>
                <w:rFonts w:ascii="Arial" w:hAnsi="Arial" w:cs="Arial"/>
                <w:color w:val="000000"/>
                <w:sz w:val="20"/>
                <w:szCs w:val="20"/>
              </w:rPr>
              <w:t>15</w:t>
            </w:r>
          </w:p>
        </w:tc>
        <w:tc>
          <w:tcPr>
            <w:tcW w:w="8478" w:type="dxa"/>
          </w:tcPr>
          <w:p w14:paraId="6EE24602" w14:textId="77777777" w:rsidR="00046395" w:rsidRPr="003F58E8" w:rsidRDefault="00046395" w:rsidP="003F58E8">
            <w:pPr>
              <w:spacing w:before="100" w:beforeAutospacing="1" w:after="100" w:afterAutospacing="1" w:line="240" w:lineRule="auto"/>
              <w:rPr>
                <w:rFonts w:ascii="Arial" w:hAnsi="Arial" w:cs="Arial"/>
                <w:color w:val="000000"/>
                <w:sz w:val="20"/>
                <w:szCs w:val="20"/>
              </w:rPr>
            </w:pPr>
            <w:r w:rsidRPr="003F58E8">
              <w:rPr>
                <w:rFonts w:ascii="Arial" w:hAnsi="Arial" w:cs="Arial"/>
                <w:color w:val="000000"/>
                <w:sz w:val="20"/>
                <w:szCs w:val="20"/>
              </w:rPr>
              <w:t xml:space="preserve">Input resulting </w:t>
            </w:r>
            <w:proofErr w:type="spellStart"/>
            <w:r w:rsidRPr="003F58E8">
              <w:rPr>
                <w:rFonts w:ascii="Arial" w:hAnsi="Arial" w:cs="Arial"/>
                <w:color w:val="000000"/>
                <w:sz w:val="20"/>
                <w:szCs w:val="20"/>
              </w:rPr>
              <w:t>OpEx</w:t>
            </w:r>
            <w:proofErr w:type="spellEnd"/>
            <w:r w:rsidRPr="003F58E8">
              <w:rPr>
                <w:rFonts w:ascii="Arial" w:hAnsi="Arial" w:cs="Arial"/>
                <w:color w:val="000000"/>
                <w:sz w:val="20"/>
                <w:szCs w:val="20"/>
              </w:rPr>
              <w:t xml:space="preserve"> SKFs by business unit into SAP (see input instructions below)</w:t>
            </w:r>
          </w:p>
        </w:tc>
      </w:tr>
    </w:tbl>
    <w:p w14:paraId="3EE09701" w14:textId="77777777" w:rsidR="0068041D" w:rsidRDefault="0068041D" w:rsidP="00C05CB8">
      <w:pPr>
        <w:spacing w:before="100" w:beforeAutospacing="1" w:after="100" w:afterAutospacing="1" w:line="240" w:lineRule="auto"/>
        <w:rPr>
          <w:rFonts w:ascii="Arial" w:hAnsi="Arial" w:cs="Arial"/>
          <w:color w:val="000000"/>
          <w:sz w:val="20"/>
          <w:szCs w:val="20"/>
        </w:rPr>
      </w:pPr>
    </w:p>
    <w:p w14:paraId="490DC71F" w14:textId="77777777" w:rsidR="004D7EB6" w:rsidRPr="00221002" w:rsidRDefault="004D7EB6" w:rsidP="004D7EB6">
      <w:pPr>
        <w:spacing w:before="100" w:beforeAutospacing="1" w:after="100" w:afterAutospacing="1" w:line="240" w:lineRule="auto"/>
        <w:rPr>
          <w:rFonts w:ascii="Arial" w:hAnsi="Arial" w:cs="Arial"/>
          <w:color w:val="000000"/>
          <w:sz w:val="20"/>
          <w:szCs w:val="20"/>
          <w:u w:val="single"/>
        </w:rPr>
      </w:pPr>
      <w:r>
        <w:rPr>
          <w:rFonts w:ascii="Arial" w:hAnsi="Arial" w:cs="Arial"/>
          <w:color w:val="000000"/>
          <w:sz w:val="20"/>
          <w:szCs w:val="20"/>
          <w:u w:val="single"/>
        </w:rPr>
        <w:t>Headcount</w:t>
      </w:r>
    </w:p>
    <w:p w14:paraId="309CCE39" w14:textId="77777777" w:rsidR="004D7EB6" w:rsidRDefault="004D7EB6" w:rsidP="004D7EB6">
      <w:pPr>
        <w:spacing w:before="100" w:beforeAutospacing="1" w:after="100" w:afterAutospacing="1" w:line="240" w:lineRule="auto"/>
        <w:rPr>
          <w:rFonts w:ascii="Arial" w:hAnsi="Arial" w:cs="Arial"/>
          <w:color w:val="000000"/>
          <w:sz w:val="20"/>
          <w:szCs w:val="20"/>
        </w:rPr>
      </w:pPr>
      <w:r>
        <w:rPr>
          <w:rFonts w:ascii="Arial" w:hAnsi="Arial" w:cs="Arial"/>
          <w:color w:val="000000"/>
          <w:sz w:val="20"/>
          <w:szCs w:val="20"/>
        </w:rPr>
        <w:t>The specific steps followed in calculating the Headcount SKF are shown below:</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73"/>
        <w:gridCol w:w="8133"/>
      </w:tblGrid>
      <w:tr w:rsidR="004D7EB6" w:rsidRPr="003F58E8" w14:paraId="47F4B943" w14:textId="77777777" w:rsidTr="003F58E8">
        <w:tc>
          <w:tcPr>
            <w:tcW w:w="1098" w:type="dxa"/>
          </w:tcPr>
          <w:p w14:paraId="0AA03202" w14:textId="77777777" w:rsidR="004D7EB6" w:rsidRPr="003F58E8" w:rsidRDefault="004D7EB6" w:rsidP="003F58E8">
            <w:pPr>
              <w:spacing w:before="100" w:beforeAutospacing="1" w:after="100" w:afterAutospacing="1" w:line="240" w:lineRule="auto"/>
              <w:jc w:val="center"/>
              <w:rPr>
                <w:rFonts w:ascii="Arial" w:hAnsi="Arial" w:cs="Arial"/>
                <w:color w:val="000000"/>
                <w:sz w:val="20"/>
                <w:szCs w:val="20"/>
              </w:rPr>
            </w:pPr>
            <w:r w:rsidRPr="003F58E8">
              <w:rPr>
                <w:rFonts w:ascii="Arial" w:hAnsi="Arial" w:cs="Arial"/>
                <w:color w:val="000000"/>
                <w:sz w:val="20"/>
                <w:szCs w:val="20"/>
              </w:rPr>
              <w:t>Step</w:t>
            </w:r>
          </w:p>
        </w:tc>
        <w:tc>
          <w:tcPr>
            <w:tcW w:w="8478" w:type="dxa"/>
          </w:tcPr>
          <w:p w14:paraId="3EAB2D46" w14:textId="77777777" w:rsidR="004D7EB6" w:rsidRPr="003F58E8" w:rsidRDefault="004D7EB6" w:rsidP="003F58E8">
            <w:pPr>
              <w:spacing w:before="100" w:beforeAutospacing="1" w:after="100" w:afterAutospacing="1" w:line="240" w:lineRule="auto"/>
              <w:jc w:val="center"/>
              <w:rPr>
                <w:rFonts w:ascii="Arial" w:hAnsi="Arial" w:cs="Arial"/>
                <w:color w:val="000000"/>
                <w:sz w:val="20"/>
                <w:szCs w:val="20"/>
              </w:rPr>
            </w:pPr>
            <w:r w:rsidRPr="003F58E8">
              <w:rPr>
                <w:rFonts w:ascii="Arial" w:hAnsi="Arial" w:cs="Arial"/>
                <w:color w:val="000000"/>
                <w:sz w:val="20"/>
                <w:szCs w:val="20"/>
              </w:rPr>
              <w:t>Action</w:t>
            </w:r>
          </w:p>
        </w:tc>
      </w:tr>
      <w:tr w:rsidR="004D7EB6" w:rsidRPr="003F58E8" w14:paraId="089286EF" w14:textId="77777777" w:rsidTr="003F58E8">
        <w:tc>
          <w:tcPr>
            <w:tcW w:w="9576" w:type="dxa"/>
            <w:gridSpan w:val="2"/>
          </w:tcPr>
          <w:p w14:paraId="12740939" w14:textId="77777777" w:rsidR="004D7EB6" w:rsidRPr="003F58E8" w:rsidRDefault="004D7EB6" w:rsidP="003F58E8">
            <w:pPr>
              <w:spacing w:before="100" w:beforeAutospacing="1" w:after="100" w:afterAutospacing="1" w:line="240" w:lineRule="auto"/>
              <w:rPr>
                <w:rFonts w:ascii="Arial" w:hAnsi="Arial" w:cs="Arial"/>
                <w:color w:val="000000"/>
                <w:sz w:val="20"/>
                <w:szCs w:val="20"/>
              </w:rPr>
            </w:pPr>
            <w:r w:rsidRPr="003F58E8">
              <w:rPr>
                <w:rFonts w:ascii="Arial" w:hAnsi="Arial" w:cs="Arial"/>
                <w:color w:val="000000"/>
                <w:sz w:val="20"/>
                <w:szCs w:val="20"/>
              </w:rPr>
              <w:t>Quarterly Updates</w:t>
            </w:r>
          </w:p>
        </w:tc>
      </w:tr>
      <w:tr w:rsidR="004D7EB6" w:rsidRPr="003F58E8" w14:paraId="702B2DBB" w14:textId="77777777" w:rsidTr="003F58E8">
        <w:tc>
          <w:tcPr>
            <w:tcW w:w="1098" w:type="dxa"/>
          </w:tcPr>
          <w:p w14:paraId="784F2D47" w14:textId="77777777" w:rsidR="004D7EB6" w:rsidRPr="003F58E8" w:rsidRDefault="004D7EB6" w:rsidP="003F58E8">
            <w:pPr>
              <w:spacing w:before="100" w:beforeAutospacing="1" w:after="100" w:afterAutospacing="1" w:line="240" w:lineRule="auto"/>
              <w:jc w:val="center"/>
              <w:rPr>
                <w:rFonts w:ascii="Arial" w:hAnsi="Arial" w:cs="Arial"/>
                <w:color w:val="000000"/>
                <w:sz w:val="20"/>
                <w:szCs w:val="20"/>
              </w:rPr>
            </w:pPr>
            <w:r w:rsidRPr="003F58E8">
              <w:rPr>
                <w:rFonts w:ascii="Arial" w:hAnsi="Arial" w:cs="Arial"/>
                <w:color w:val="000000"/>
                <w:sz w:val="20"/>
                <w:szCs w:val="20"/>
              </w:rPr>
              <w:t>1</w:t>
            </w:r>
          </w:p>
        </w:tc>
        <w:tc>
          <w:tcPr>
            <w:tcW w:w="8478" w:type="dxa"/>
          </w:tcPr>
          <w:p w14:paraId="1088EE50" w14:textId="0F291B7B" w:rsidR="004D7EB6" w:rsidRPr="003F58E8" w:rsidRDefault="00E84B8C" w:rsidP="003F58E8">
            <w:pPr>
              <w:spacing w:before="100" w:beforeAutospacing="1" w:after="100" w:afterAutospacing="1" w:line="240" w:lineRule="auto"/>
              <w:rPr>
                <w:rFonts w:ascii="Arial" w:hAnsi="Arial" w:cs="Arial"/>
                <w:color w:val="000000"/>
                <w:sz w:val="20"/>
                <w:szCs w:val="20"/>
              </w:rPr>
            </w:pPr>
            <w:r w:rsidRPr="003F58E8">
              <w:rPr>
                <w:rFonts w:ascii="Arial" w:hAnsi="Arial" w:cs="Arial"/>
                <w:color w:val="000000"/>
                <w:sz w:val="20"/>
                <w:szCs w:val="20"/>
              </w:rPr>
              <w:t xml:space="preserve">Request </w:t>
            </w:r>
            <w:r w:rsidR="003E78BF" w:rsidRPr="003F58E8">
              <w:rPr>
                <w:rFonts w:ascii="Arial" w:hAnsi="Arial" w:cs="Arial"/>
                <w:color w:val="000000"/>
                <w:sz w:val="20"/>
                <w:szCs w:val="20"/>
              </w:rPr>
              <w:t xml:space="preserve">Headcount Data, including Active Employees, Retirees, Inactive Employees, Union Employees and Wellness Employees (those located in CNP-T) from </w:t>
            </w:r>
            <w:r w:rsidR="004A69F2">
              <w:rPr>
                <w:rFonts w:ascii="Arial" w:hAnsi="Arial" w:cs="Arial"/>
                <w:color w:val="000000"/>
                <w:sz w:val="20"/>
                <w:szCs w:val="20"/>
              </w:rPr>
              <w:t xml:space="preserve">HR Information </w:t>
            </w:r>
            <w:r w:rsidR="00433A4F">
              <w:rPr>
                <w:rFonts w:ascii="Arial" w:hAnsi="Arial" w:cs="Arial"/>
                <w:color w:val="000000"/>
                <w:sz w:val="20"/>
                <w:szCs w:val="20"/>
              </w:rPr>
              <w:t>Technology</w:t>
            </w:r>
          </w:p>
        </w:tc>
      </w:tr>
      <w:tr w:rsidR="004D7EB6" w:rsidRPr="003F58E8" w14:paraId="35829F81" w14:textId="77777777" w:rsidTr="003F58E8">
        <w:tc>
          <w:tcPr>
            <w:tcW w:w="1098" w:type="dxa"/>
          </w:tcPr>
          <w:p w14:paraId="43864164" w14:textId="77777777" w:rsidR="004D7EB6" w:rsidRPr="003F58E8" w:rsidRDefault="004D7EB6" w:rsidP="003F58E8">
            <w:pPr>
              <w:spacing w:before="100" w:beforeAutospacing="1" w:after="100" w:afterAutospacing="1" w:line="240" w:lineRule="auto"/>
              <w:jc w:val="center"/>
              <w:rPr>
                <w:rFonts w:ascii="Arial" w:hAnsi="Arial" w:cs="Arial"/>
                <w:color w:val="000000"/>
                <w:sz w:val="20"/>
                <w:szCs w:val="20"/>
              </w:rPr>
            </w:pPr>
            <w:r w:rsidRPr="003F58E8">
              <w:rPr>
                <w:rFonts w:ascii="Arial" w:hAnsi="Arial" w:cs="Arial"/>
                <w:color w:val="000000"/>
                <w:sz w:val="20"/>
                <w:szCs w:val="20"/>
              </w:rPr>
              <w:t>2</w:t>
            </w:r>
          </w:p>
        </w:tc>
        <w:tc>
          <w:tcPr>
            <w:tcW w:w="8478" w:type="dxa"/>
          </w:tcPr>
          <w:p w14:paraId="108766E2" w14:textId="77777777" w:rsidR="004D7EB6" w:rsidRPr="003F58E8" w:rsidRDefault="003E78BF" w:rsidP="003F58E8">
            <w:pPr>
              <w:spacing w:before="100" w:beforeAutospacing="1" w:after="100" w:afterAutospacing="1" w:line="240" w:lineRule="auto"/>
              <w:rPr>
                <w:rFonts w:ascii="Arial" w:hAnsi="Arial" w:cs="Arial"/>
                <w:color w:val="000000"/>
                <w:sz w:val="20"/>
                <w:szCs w:val="20"/>
              </w:rPr>
            </w:pPr>
            <w:r w:rsidRPr="003F58E8">
              <w:rPr>
                <w:rFonts w:ascii="Arial" w:hAnsi="Arial" w:cs="Arial"/>
                <w:color w:val="000000"/>
                <w:sz w:val="20"/>
                <w:szCs w:val="20"/>
              </w:rPr>
              <w:t>Copy this</w:t>
            </w:r>
            <w:r w:rsidR="004D7EB6" w:rsidRPr="003F58E8">
              <w:rPr>
                <w:rFonts w:ascii="Arial" w:hAnsi="Arial" w:cs="Arial"/>
                <w:color w:val="000000"/>
                <w:sz w:val="20"/>
                <w:szCs w:val="20"/>
              </w:rPr>
              <w:t xml:space="preserve"> onto the appropriate</w:t>
            </w:r>
            <w:r w:rsidRPr="003F58E8">
              <w:rPr>
                <w:rFonts w:ascii="Arial" w:hAnsi="Arial" w:cs="Arial"/>
                <w:color w:val="000000"/>
                <w:sz w:val="20"/>
                <w:szCs w:val="20"/>
              </w:rPr>
              <w:t xml:space="preserve"> Headcount</w:t>
            </w:r>
            <w:r w:rsidR="004D7EB6" w:rsidRPr="003F58E8">
              <w:rPr>
                <w:rFonts w:ascii="Arial" w:hAnsi="Arial" w:cs="Arial"/>
                <w:color w:val="000000"/>
                <w:sz w:val="20"/>
                <w:szCs w:val="20"/>
              </w:rPr>
              <w:t xml:space="preserve"> tab in the SKF calculation spreadsheet.  This provides for documentation of the data source within the spreadsheet.</w:t>
            </w:r>
          </w:p>
        </w:tc>
      </w:tr>
      <w:tr w:rsidR="004D7EB6" w:rsidRPr="003F58E8" w14:paraId="6215A949" w14:textId="77777777" w:rsidTr="003F58E8">
        <w:tc>
          <w:tcPr>
            <w:tcW w:w="1098" w:type="dxa"/>
          </w:tcPr>
          <w:p w14:paraId="6F2DE290" w14:textId="77777777" w:rsidR="004D7EB6" w:rsidRPr="003F58E8" w:rsidRDefault="004D7EB6" w:rsidP="003F58E8">
            <w:pPr>
              <w:spacing w:before="100" w:beforeAutospacing="1" w:after="100" w:afterAutospacing="1" w:line="240" w:lineRule="auto"/>
              <w:jc w:val="center"/>
              <w:rPr>
                <w:rFonts w:ascii="Arial" w:hAnsi="Arial" w:cs="Arial"/>
                <w:color w:val="000000"/>
                <w:sz w:val="20"/>
                <w:szCs w:val="20"/>
              </w:rPr>
            </w:pPr>
            <w:r w:rsidRPr="003F58E8">
              <w:rPr>
                <w:rFonts w:ascii="Arial" w:hAnsi="Arial" w:cs="Arial"/>
                <w:color w:val="000000"/>
                <w:sz w:val="20"/>
                <w:szCs w:val="20"/>
              </w:rPr>
              <w:t>3</w:t>
            </w:r>
          </w:p>
        </w:tc>
        <w:tc>
          <w:tcPr>
            <w:tcW w:w="8478" w:type="dxa"/>
          </w:tcPr>
          <w:p w14:paraId="4E59B230" w14:textId="77777777" w:rsidR="004D7EB6" w:rsidRPr="003F58E8" w:rsidRDefault="00073240" w:rsidP="003F58E8">
            <w:pPr>
              <w:spacing w:before="100" w:beforeAutospacing="1" w:after="100" w:afterAutospacing="1" w:line="240" w:lineRule="auto"/>
              <w:rPr>
                <w:rFonts w:ascii="Arial" w:hAnsi="Arial" w:cs="Arial"/>
                <w:color w:val="000000"/>
                <w:sz w:val="20"/>
                <w:szCs w:val="20"/>
              </w:rPr>
            </w:pPr>
            <w:r w:rsidRPr="003F58E8">
              <w:rPr>
                <w:rFonts w:ascii="Arial" w:hAnsi="Arial" w:cs="Arial"/>
                <w:color w:val="000000"/>
                <w:sz w:val="20"/>
                <w:szCs w:val="20"/>
              </w:rPr>
              <w:t>The active and retiree details for Company 0002 are also copied onto separate tabs on which they will be assigned to a Functional Area based on the cost center and/or organizational unit.  This Company 0002 breakdown is required as some cost centers are allocated to specific Company 0002 functions based on headcount.</w:t>
            </w:r>
          </w:p>
        </w:tc>
      </w:tr>
      <w:tr w:rsidR="004D7EB6" w:rsidRPr="003F58E8" w14:paraId="640C1D9E" w14:textId="77777777" w:rsidTr="003F58E8">
        <w:tc>
          <w:tcPr>
            <w:tcW w:w="1098" w:type="dxa"/>
          </w:tcPr>
          <w:p w14:paraId="740C4B27" w14:textId="77777777" w:rsidR="004D7EB6" w:rsidRPr="003F58E8" w:rsidRDefault="00E84B8C" w:rsidP="003F58E8">
            <w:pPr>
              <w:spacing w:before="100" w:beforeAutospacing="1" w:after="100" w:afterAutospacing="1" w:line="240" w:lineRule="auto"/>
              <w:jc w:val="center"/>
              <w:rPr>
                <w:rFonts w:ascii="Arial" w:hAnsi="Arial" w:cs="Arial"/>
                <w:color w:val="000000"/>
                <w:sz w:val="20"/>
                <w:szCs w:val="20"/>
              </w:rPr>
            </w:pPr>
            <w:r w:rsidRPr="003F58E8">
              <w:rPr>
                <w:rFonts w:ascii="Arial" w:hAnsi="Arial" w:cs="Arial"/>
                <w:color w:val="000000"/>
                <w:sz w:val="20"/>
                <w:szCs w:val="20"/>
              </w:rPr>
              <w:t>4</w:t>
            </w:r>
          </w:p>
        </w:tc>
        <w:tc>
          <w:tcPr>
            <w:tcW w:w="8478" w:type="dxa"/>
          </w:tcPr>
          <w:p w14:paraId="16AC1E1E" w14:textId="77777777" w:rsidR="004D7EB6" w:rsidRPr="003F58E8" w:rsidRDefault="00073240" w:rsidP="003F58E8">
            <w:pPr>
              <w:spacing w:before="100" w:beforeAutospacing="1" w:after="100" w:afterAutospacing="1" w:line="240" w:lineRule="auto"/>
              <w:rPr>
                <w:rFonts w:ascii="Arial" w:hAnsi="Arial" w:cs="Arial"/>
                <w:color w:val="000000"/>
                <w:sz w:val="20"/>
                <w:szCs w:val="20"/>
              </w:rPr>
            </w:pPr>
            <w:r w:rsidRPr="003F58E8">
              <w:rPr>
                <w:rFonts w:ascii="Arial" w:hAnsi="Arial" w:cs="Arial"/>
                <w:color w:val="000000"/>
                <w:sz w:val="20"/>
                <w:szCs w:val="20"/>
              </w:rPr>
              <w:t>The headcount data entered on the various headcount tabs will ultimately flow to the Headcount Calc tab and be used for the various Headcount SKFs.</w:t>
            </w:r>
          </w:p>
        </w:tc>
      </w:tr>
      <w:tr w:rsidR="00E84B8C" w:rsidRPr="003F58E8" w14:paraId="3B72A3AB" w14:textId="77777777" w:rsidTr="003F58E8">
        <w:tc>
          <w:tcPr>
            <w:tcW w:w="1098" w:type="dxa"/>
          </w:tcPr>
          <w:p w14:paraId="3FD9237F" w14:textId="77777777" w:rsidR="00E84B8C" w:rsidRPr="003F58E8" w:rsidRDefault="00E84B8C" w:rsidP="003F58E8">
            <w:pPr>
              <w:spacing w:before="100" w:beforeAutospacing="1" w:after="100" w:afterAutospacing="1" w:line="240" w:lineRule="auto"/>
              <w:jc w:val="center"/>
              <w:rPr>
                <w:rFonts w:ascii="Arial" w:hAnsi="Arial" w:cs="Arial"/>
                <w:color w:val="000000"/>
                <w:sz w:val="20"/>
                <w:szCs w:val="20"/>
              </w:rPr>
            </w:pPr>
            <w:r w:rsidRPr="003F58E8">
              <w:rPr>
                <w:rFonts w:ascii="Arial" w:hAnsi="Arial" w:cs="Arial"/>
                <w:color w:val="000000"/>
                <w:sz w:val="20"/>
                <w:szCs w:val="20"/>
              </w:rPr>
              <w:t>5</w:t>
            </w:r>
          </w:p>
        </w:tc>
        <w:tc>
          <w:tcPr>
            <w:tcW w:w="8478" w:type="dxa"/>
          </w:tcPr>
          <w:p w14:paraId="08338499" w14:textId="0AB4FE32" w:rsidR="00E84B8C" w:rsidRPr="003F58E8" w:rsidRDefault="00E84B8C" w:rsidP="003F58E8">
            <w:pPr>
              <w:spacing w:before="100" w:beforeAutospacing="1" w:after="100" w:afterAutospacing="1" w:line="240" w:lineRule="auto"/>
              <w:rPr>
                <w:rFonts w:ascii="Arial" w:hAnsi="Arial" w:cs="Arial"/>
                <w:color w:val="000000"/>
                <w:sz w:val="20"/>
                <w:szCs w:val="20"/>
              </w:rPr>
            </w:pPr>
            <w:r w:rsidRPr="003F58E8">
              <w:rPr>
                <w:rFonts w:ascii="Arial" w:hAnsi="Arial" w:cs="Arial"/>
                <w:color w:val="000000"/>
                <w:sz w:val="20"/>
                <w:szCs w:val="20"/>
              </w:rPr>
              <w:t>Request the Call Center Call Volume percentage split – (</w:t>
            </w:r>
            <w:r w:rsidRPr="003F58E8">
              <w:rPr>
                <w:rFonts w:ascii="Arial" w:hAnsi="Arial" w:cs="Arial"/>
                <w:sz w:val="20"/>
                <w:szCs w:val="20"/>
              </w:rPr>
              <w:t>Coordinator Network Ctrl-</w:t>
            </w:r>
            <w:r w:rsidRPr="00073240">
              <w:t xml:space="preserve"> </w:t>
            </w:r>
            <w:r w:rsidRPr="003F58E8">
              <w:rPr>
                <w:rFonts w:ascii="Arial" w:hAnsi="Arial" w:cs="Arial"/>
                <w:sz w:val="20"/>
                <w:szCs w:val="20"/>
              </w:rPr>
              <w:t>Reg Ops Call Ctr Operations).</w:t>
            </w:r>
          </w:p>
        </w:tc>
      </w:tr>
      <w:tr w:rsidR="00E84B8C" w:rsidRPr="003F58E8" w14:paraId="165BF46F" w14:textId="77777777" w:rsidTr="003F58E8">
        <w:tc>
          <w:tcPr>
            <w:tcW w:w="1098" w:type="dxa"/>
          </w:tcPr>
          <w:p w14:paraId="37FDB8E7" w14:textId="77777777" w:rsidR="00E84B8C" w:rsidRPr="003F58E8" w:rsidRDefault="00E84B8C" w:rsidP="003F58E8">
            <w:pPr>
              <w:spacing w:before="100" w:beforeAutospacing="1" w:after="100" w:afterAutospacing="1" w:line="240" w:lineRule="auto"/>
              <w:jc w:val="center"/>
              <w:rPr>
                <w:rFonts w:ascii="Arial" w:hAnsi="Arial" w:cs="Arial"/>
                <w:color w:val="000000"/>
                <w:sz w:val="20"/>
                <w:szCs w:val="20"/>
              </w:rPr>
            </w:pPr>
            <w:r w:rsidRPr="003F58E8">
              <w:rPr>
                <w:rFonts w:ascii="Arial" w:hAnsi="Arial" w:cs="Arial"/>
                <w:color w:val="000000"/>
                <w:sz w:val="20"/>
                <w:szCs w:val="20"/>
              </w:rPr>
              <w:t>6</w:t>
            </w:r>
          </w:p>
        </w:tc>
        <w:tc>
          <w:tcPr>
            <w:tcW w:w="8478" w:type="dxa"/>
          </w:tcPr>
          <w:p w14:paraId="1BAB5155" w14:textId="24E72EB3" w:rsidR="00E84B8C" w:rsidRPr="003F58E8" w:rsidRDefault="00E84B8C" w:rsidP="003F58E8">
            <w:pPr>
              <w:spacing w:before="100" w:beforeAutospacing="1" w:after="100" w:afterAutospacing="1" w:line="240" w:lineRule="auto"/>
              <w:rPr>
                <w:rFonts w:ascii="Arial" w:hAnsi="Arial" w:cs="Arial"/>
                <w:color w:val="000000"/>
                <w:sz w:val="20"/>
                <w:szCs w:val="20"/>
              </w:rPr>
            </w:pPr>
            <w:r w:rsidRPr="003F58E8">
              <w:rPr>
                <w:rFonts w:ascii="Arial" w:hAnsi="Arial" w:cs="Arial"/>
                <w:color w:val="000000"/>
                <w:sz w:val="20"/>
                <w:szCs w:val="20"/>
              </w:rPr>
              <w:t>The Call Center Call Volume percentage split data is entered on the “Call Center Headcount” and the source and date indicated for documentation purposes.</w:t>
            </w:r>
            <w:r w:rsidR="009C0D79" w:rsidRPr="003F58E8">
              <w:rPr>
                <w:rFonts w:ascii="Arial" w:hAnsi="Arial" w:cs="Arial"/>
                <w:color w:val="000000"/>
                <w:sz w:val="20"/>
                <w:szCs w:val="20"/>
              </w:rPr>
              <w:t xml:space="preserve">  This is used to allocate the call center cost centers to the </w:t>
            </w:r>
            <w:r w:rsidR="00433A4F">
              <w:rPr>
                <w:rFonts w:ascii="Arial" w:hAnsi="Arial" w:cs="Arial"/>
                <w:color w:val="000000"/>
                <w:sz w:val="20"/>
                <w:szCs w:val="20"/>
              </w:rPr>
              <w:t>Regulated</w:t>
            </w:r>
            <w:r w:rsidR="009C0D79" w:rsidRPr="003F58E8">
              <w:rPr>
                <w:rFonts w:ascii="Arial" w:hAnsi="Arial" w:cs="Arial"/>
                <w:color w:val="000000"/>
                <w:sz w:val="20"/>
                <w:szCs w:val="20"/>
              </w:rPr>
              <w:t xml:space="preserve"> Operations business units </w:t>
            </w:r>
            <w:r w:rsidR="00433A4F">
              <w:rPr>
                <w:rFonts w:ascii="Arial" w:hAnsi="Arial" w:cs="Arial"/>
                <w:color w:val="000000"/>
                <w:sz w:val="20"/>
                <w:szCs w:val="20"/>
              </w:rPr>
              <w:t xml:space="preserve">being served </w:t>
            </w:r>
            <w:r w:rsidR="009C0D79" w:rsidRPr="003F58E8">
              <w:rPr>
                <w:rFonts w:ascii="Arial" w:hAnsi="Arial" w:cs="Arial"/>
                <w:color w:val="000000"/>
                <w:sz w:val="20"/>
                <w:szCs w:val="20"/>
              </w:rPr>
              <w:t>for purposes of allocating cost centers which are allocated based on headcount.</w:t>
            </w:r>
          </w:p>
        </w:tc>
      </w:tr>
      <w:tr w:rsidR="004D7EB6" w:rsidRPr="003F58E8" w14:paraId="603D8C0D" w14:textId="77777777" w:rsidTr="003F58E8">
        <w:tc>
          <w:tcPr>
            <w:tcW w:w="1098" w:type="dxa"/>
          </w:tcPr>
          <w:p w14:paraId="60BD15E5" w14:textId="77777777" w:rsidR="004D7EB6" w:rsidRPr="003F58E8" w:rsidRDefault="00CB50FA" w:rsidP="003F58E8">
            <w:pPr>
              <w:spacing w:before="100" w:beforeAutospacing="1" w:after="100" w:afterAutospacing="1" w:line="240" w:lineRule="auto"/>
              <w:jc w:val="center"/>
              <w:rPr>
                <w:rFonts w:ascii="Arial" w:hAnsi="Arial" w:cs="Arial"/>
                <w:color w:val="000000"/>
                <w:sz w:val="20"/>
                <w:szCs w:val="20"/>
              </w:rPr>
            </w:pPr>
            <w:r w:rsidRPr="003F58E8">
              <w:rPr>
                <w:rFonts w:ascii="Arial" w:hAnsi="Arial" w:cs="Arial"/>
                <w:color w:val="000000"/>
                <w:sz w:val="20"/>
                <w:szCs w:val="20"/>
              </w:rPr>
              <w:t>7</w:t>
            </w:r>
          </w:p>
        </w:tc>
        <w:tc>
          <w:tcPr>
            <w:tcW w:w="8478" w:type="dxa"/>
          </w:tcPr>
          <w:p w14:paraId="50FDEEA6" w14:textId="77777777" w:rsidR="004D7EB6" w:rsidRPr="003F58E8" w:rsidRDefault="00CB50FA" w:rsidP="003F58E8">
            <w:pPr>
              <w:spacing w:before="100" w:beforeAutospacing="1" w:after="100" w:afterAutospacing="1" w:line="240" w:lineRule="auto"/>
              <w:rPr>
                <w:rFonts w:ascii="Arial" w:hAnsi="Arial" w:cs="Arial"/>
                <w:color w:val="000000"/>
                <w:sz w:val="20"/>
                <w:szCs w:val="20"/>
              </w:rPr>
            </w:pPr>
            <w:r w:rsidRPr="003F58E8">
              <w:rPr>
                <w:rFonts w:ascii="Arial" w:hAnsi="Arial" w:cs="Arial"/>
                <w:color w:val="000000"/>
                <w:sz w:val="20"/>
                <w:szCs w:val="20"/>
              </w:rPr>
              <w:t>The sequence of Headcount SKF calculations is as follows:</w:t>
            </w:r>
          </w:p>
          <w:p w14:paraId="38B924D5" w14:textId="77777777" w:rsidR="00CB50FA" w:rsidRPr="003F58E8" w:rsidRDefault="00CB50FA" w:rsidP="003F58E8">
            <w:pPr>
              <w:numPr>
                <w:ilvl w:val="0"/>
                <w:numId w:val="13"/>
              </w:numPr>
              <w:spacing w:before="100" w:beforeAutospacing="1" w:after="100" w:afterAutospacing="1" w:line="240" w:lineRule="auto"/>
              <w:rPr>
                <w:rFonts w:ascii="Arial" w:hAnsi="Arial" w:cs="Arial"/>
                <w:color w:val="000000"/>
                <w:sz w:val="20"/>
                <w:szCs w:val="20"/>
              </w:rPr>
            </w:pPr>
            <w:r w:rsidRPr="003F58E8">
              <w:rPr>
                <w:rFonts w:ascii="Arial" w:hAnsi="Arial" w:cs="Arial"/>
                <w:color w:val="000000"/>
                <w:sz w:val="20"/>
                <w:szCs w:val="20"/>
              </w:rPr>
              <w:t xml:space="preserve">HEADB – Active Employees for Business Units and for Information Technology, Business Support Services and Finance.  Regulated Operations Business Units include the allocation of the Call Center Headcount as described in 6 </w:t>
            </w:r>
            <w:proofErr w:type="gramStart"/>
            <w:r w:rsidRPr="003F58E8">
              <w:rPr>
                <w:rFonts w:ascii="Arial" w:hAnsi="Arial" w:cs="Arial"/>
                <w:color w:val="000000"/>
                <w:sz w:val="20"/>
                <w:szCs w:val="20"/>
              </w:rPr>
              <w:t>above</w:t>
            </w:r>
            <w:proofErr w:type="gramEnd"/>
          </w:p>
          <w:p w14:paraId="31C6C0A5" w14:textId="77777777" w:rsidR="00CB50FA" w:rsidRPr="003F58E8" w:rsidRDefault="00CB50FA" w:rsidP="003F58E8">
            <w:pPr>
              <w:numPr>
                <w:ilvl w:val="0"/>
                <w:numId w:val="13"/>
              </w:numPr>
              <w:spacing w:before="100" w:beforeAutospacing="1" w:after="100" w:afterAutospacing="1" w:line="240" w:lineRule="auto"/>
              <w:rPr>
                <w:rFonts w:ascii="Arial" w:hAnsi="Arial" w:cs="Arial"/>
                <w:color w:val="000000"/>
                <w:sz w:val="20"/>
                <w:szCs w:val="20"/>
              </w:rPr>
            </w:pPr>
            <w:r w:rsidRPr="003F58E8">
              <w:rPr>
                <w:rFonts w:ascii="Arial" w:hAnsi="Arial" w:cs="Arial"/>
                <w:color w:val="000000"/>
                <w:sz w:val="20"/>
                <w:szCs w:val="20"/>
              </w:rPr>
              <w:t>HEADA – HEADB plus Retirees.</w:t>
            </w:r>
            <w:r w:rsidR="000B50EF" w:rsidRPr="003F58E8">
              <w:rPr>
                <w:rFonts w:ascii="Arial" w:hAnsi="Arial" w:cs="Arial"/>
                <w:color w:val="000000"/>
                <w:sz w:val="20"/>
                <w:szCs w:val="20"/>
              </w:rPr>
              <w:t xml:space="preserve">  Company 0016 Retirees are allocated to CERC Business Units based on the combination of Active and Retired employees for those CERC Business Units.</w:t>
            </w:r>
          </w:p>
          <w:p w14:paraId="30D93570" w14:textId="77777777" w:rsidR="000B50EF" w:rsidRDefault="000B50EF" w:rsidP="003F58E8">
            <w:pPr>
              <w:numPr>
                <w:ilvl w:val="0"/>
                <w:numId w:val="13"/>
              </w:numPr>
              <w:spacing w:before="100" w:beforeAutospacing="1" w:after="100" w:afterAutospacing="1" w:line="240" w:lineRule="auto"/>
              <w:rPr>
                <w:rFonts w:ascii="Arial" w:hAnsi="Arial" w:cs="Arial"/>
                <w:color w:val="000000"/>
                <w:sz w:val="20"/>
                <w:szCs w:val="20"/>
              </w:rPr>
            </w:pPr>
            <w:r w:rsidRPr="003F58E8">
              <w:rPr>
                <w:rFonts w:ascii="Arial" w:hAnsi="Arial" w:cs="Arial"/>
                <w:color w:val="000000"/>
                <w:sz w:val="20"/>
                <w:szCs w:val="20"/>
              </w:rPr>
              <w:t>HEADE – HEADA plus Inactive Employees.</w:t>
            </w:r>
          </w:p>
          <w:p w14:paraId="49FD3C63" w14:textId="77777777" w:rsidR="00B7307D" w:rsidRDefault="00B7307D" w:rsidP="003F58E8">
            <w:pPr>
              <w:numPr>
                <w:ilvl w:val="0"/>
                <w:numId w:val="13"/>
              </w:numPr>
              <w:spacing w:before="100" w:beforeAutospacing="1" w:after="100" w:afterAutospacing="1" w:line="240" w:lineRule="auto"/>
              <w:rPr>
                <w:rFonts w:ascii="Arial" w:hAnsi="Arial" w:cs="Arial"/>
                <w:color w:val="000000"/>
                <w:sz w:val="20"/>
                <w:szCs w:val="20"/>
              </w:rPr>
            </w:pPr>
            <w:r>
              <w:rPr>
                <w:rFonts w:ascii="Arial" w:hAnsi="Arial" w:cs="Arial"/>
                <w:color w:val="000000"/>
                <w:sz w:val="20"/>
                <w:szCs w:val="20"/>
              </w:rPr>
              <w:t>HEADU – Union Headcount as provided by HR.</w:t>
            </w:r>
          </w:p>
          <w:p w14:paraId="7A8F38F5" w14:textId="77777777" w:rsidR="00B7307D" w:rsidRDefault="00B7307D" w:rsidP="003F58E8">
            <w:pPr>
              <w:numPr>
                <w:ilvl w:val="0"/>
                <w:numId w:val="13"/>
              </w:numPr>
              <w:spacing w:before="100" w:beforeAutospacing="1" w:after="100" w:afterAutospacing="1" w:line="240" w:lineRule="auto"/>
              <w:rPr>
                <w:rFonts w:ascii="Arial" w:hAnsi="Arial" w:cs="Arial"/>
                <w:color w:val="000000"/>
                <w:sz w:val="20"/>
                <w:szCs w:val="20"/>
              </w:rPr>
            </w:pPr>
            <w:r>
              <w:rPr>
                <w:rFonts w:ascii="Arial" w:hAnsi="Arial" w:cs="Arial"/>
                <w:color w:val="000000"/>
                <w:sz w:val="20"/>
                <w:szCs w:val="20"/>
              </w:rPr>
              <w:t>HEADW – Headcount located in CenterPoint Energy Tower (CNP-T) as provided by HR.</w:t>
            </w:r>
          </w:p>
          <w:p w14:paraId="1302748A" w14:textId="291A06B6" w:rsidR="00433A4F" w:rsidRPr="003F58E8" w:rsidRDefault="00433A4F" w:rsidP="003F58E8">
            <w:pPr>
              <w:numPr>
                <w:ilvl w:val="0"/>
                <w:numId w:val="13"/>
              </w:numPr>
              <w:spacing w:before="100" w:beforeAutospacing="1" w:after="100" w:afterAutospacing="1" w:line="240" w:lineRule="auto"/>
              <w:rPr>
                <w:rFonts w:ascii="Arial" w:hAnsi="Arial" w:cs="Arial"/>
                <w:color w:val="000000"/>
                <w:sz w:val="20"/>
                <w:szCs w:val="20"/>
              </w:rPr>
            </w:pPr>
            <w:r>
              <w:rPr>
                <w:rFonts w:ascii="Arial" w:hAnsi="Arial" w:cs="Arial"/>
                <w:color w:val="000000"/>
                <w:sz w:val="20"/>
                <w:szCs w:val="20"/>
              </w:rPr>
              <w:t>HEAHA-Houston area headcount provided by HR.</w:t>
            </w:r>
          </w:p>
        </w:tc>
      </w:tr>
      <w:tr w:rsidR="004D7EB6" w:rsidRPr="003F58E8" w14:paraId="52F9A916" w14:textId="77777777" w:rsidTr="003F58E8">
        <w:tc>
          <w:tcPr>
            <w:tcW w:w="1098" w:type="dxa"/>
          </w:tcPr>
          <w:p w14:paraId="3432B839" w14:textId="77777777" w:rsidR="004D7EB6" w:rsidRPr="003F58E8" w:rsidRDefault="00B7307D" w:rsidP="003F58E8">
            <w:pPr>
              <w:spacing w:before="100" w:beforeAutospacing="1" w:after="100" w:afterAutospacing="1" w:line="240" w:lineRule="auto"/>
              <w:jc w:val="center"/>
              <w:rPr>
                <w:rFonts w:ascii="Arial" w:hAnsi="Arial" w:cs="Arial"/>
                <w:color w:val="000000"/>
                <w:sz w:val="20"/>
                <w:szCs w:val="20"/>
              </w:rPr>
            </w:pPr>
            <w:r>
              <w:rPr>
                <w:rFonts w:ascii="Arial" w:hAnsi="Arial" w:cs="Arial"/>
                <w:color w:val="000000"/>
                <w:sz w:val="20"/>
                <w:szCs w:val="20"/>
              </w:rPr>
              <w:t>8</w:t>
            </w:r>
          </w:p>
        </w:tc>
        <w:tc>
          <w:tcPr>
            <w:tcW w:w="8478" w:type="dxa"/>
          </w:tcPr>
          <w:p w14:paraId="18D232F5" w14:textId="77777777" w:rsidR="004D7EB6" w:rsidRPr="003F58E8" w:rsidRDefault="004D7EB6" w:rsidP="00B7307D">
            <w:pPr>
              <w:spacing w:before="100" w:beforeAutospacing="1" w:after="100" w:afterAutospacing="1" w:line="240" w:lineRule="auto"/>
              <w:rPr>
                <w:rFonts w:ascii="Arial" w:hAnsi="Arial" w:cs="Arial"/>
                <w:color w:val="000000"/>
                <w:sz w:val="20"/>
                <w:szCs w:val="20"/>
              </w:rPr>
            </w:pPr>
            <w:r w:rsidRPr="003F58E8">
              <w:rPr>
                <w:rFonts w:ascii="Arial" w:hAnsi="Arial" w:cs="Arial"/>
                <w:color w:val="000000"/>
                <w:sz w:val="20"/>
                <w:szCs w:val="20"/>
              </w:rPr>
              <w:t xml:space="preserve">Input resulting </w:t>
            </w:r>
            <w:r w:rsidR="00B7307D">
              <w:rPr>
                <w:rFonts w:ascii="Arial" w:hAnsi="Arial" w:cs="Arial"/>
                <w:color w:val="000000"/>
                <w:sz w:val="20"/>
                <w:szCs w:val="20"/>
              </w:rPr>
              <w:t>Headcount</w:t>
            </w:r>
            <w:r w:rsidRPr="003F58E8">
              <w:rPr>
                <w:rFonts w:ascii="Arial" w:hAnsi="Arial" w:cs="Arial"/>
                <w:color w:val="000000"/>
                <w:sz w:val="20"/>
                <w:szCs w:val="20"/>
              </w:rPr>
              <w:t xml:space="preserve"> SKFs by business unit into SAP (see input instructions below)</w:t>
            </w:r>
          </w:p>
        </w:tc>
      </w:tr>
      <w:tr w:rsidR="004D7EB6" w:rsidRPr="003F58E8" w14:paraId="62D1B061" w14:textId="77777777" w:rsidTr="003F58E8">
        <w:tc>
          <w:tcPr>
            <w:tcW w:w="9576" w:type="dxa"/>
            <w:gridSpan w:val="2"/>
          </w:tcPr>
          <w:p w14:paraId="4ED880CA" w14:textId="77777777" w:rsidR="004D7EB6" w:rsidRPr="003F58E8" w:rsidRDefault="004D7EB6" w:rsidP="003F58E8">
            <w:pPr>
              <w:spacing w:before="100" w:beforeAutospacing="1" w:after="100" w:afterAutospacing="1" w:line="240" w:lineRule="auto"/>
              <w:rPr>
                <w:rFonts w:ascii="Arial" w:hAnsi="Arial" w:cs="Arial"/>
                <w:color w:val="000000"/>
                <w:sz w:val="20"/>
                <w:szCs w:val="20"/>
              </w:rPr>
            </w:pPr>
            <w:r w:rsidRPr="003F58E8">
              <w:rPr>
                <w:rFonts w:ascii="Arial" w:hAnsi="Arial" w:cs="Arial"/>
                <w:color w:val="000000"/>
                <w:sz w:val="20"/>
                <w:szCs w:val="20"/>
              </w:rPr>
              <w:t>Plan</w:t>
            </w:r>
          </w:p>
        </w:tc>
      </w:tr>
      <w:tr w:rsidR="004D7EB6" w:rsidRPr="003F58E8" w14:paraId="63E89E25" w14:textId="77777777" w:rsidTr="003F58E8">
        <w:tc>
          <w:tcPr>
            <w:tcW w:w="1098" w:type="dxa"/>
          </w:tcPr>
          <w:p w14:paraId="216861C4" w14:textId="77777777" w:rsidR="004D7EB6" w:rsidRPr="003F58E8" w:rsidRDefault="00B7307D" w:rsidP="003F58E8">
            <w:pPr>
              <w:spacing w:before="100" w:beforeAutospacing="1" w:after="100" w:afterAutospacing="1" w:line="240" w:lineRule="auto"/>
              <w:jc w:val="center"/>
              <w:rPr>
                <w:rFonts w:ascii="Arial" w:hAnsi="Arial" w:cs="Arial"/>
                <w:color w:val="000000"/>
                <w:sz w:val="20"/>
                <w:szCs w:val="20"/>
              </w:rPr>
            </w:pPr>
            <w:r>
              <w:rPr>
                <w:rFonts w:ascii="Arial" w:hAnsi="Arial" w:cs="Arial"/>
                <w:color w:val="000000"/>
                <w:sz w:val="20"/>
                <w:szCs w:val="20"/>
              </w:rPr>
              <w:t>9</w:t>
            </w:r>
          </w:p>
        </w:tc>
        <w:tc>
          <w:tcPr>
            <w:tcW w:w="8478" w:type="dxa"/>
          </w:tcPr>
          <w:p w14:paraId="3C7B5E97" w14:textId="77777777" w:rsidR="004D7EB6" w:rsidRPr="003F58E8" w:rsidRDefault="004D7EB6" w:rsidP="003F58E8">
            <w:pPr>
              <w:spacing w:before="100" w:beforeAutospacing="1" w:after="100" w:afterAutospacing="1" w:line="240" w:lineRule="auto"/>
              <w:rPr>
                <w:rFonts w:ascii="Arial" w:hAnsi="Arial" w:cs="Arial"/>
                <w:color w:val="000000"/>
                <w:sz w:val="20"/>
                <w:szCs w:val="20"/>
              </w:rPr>
            </w:pPr>
            <w:r w:rsidRPr="003F58E8">
              <w:rPr>
                <w:rFonts w:ascii="Arial" w:hAnsi="Arial" w:cs="Arial"/>
                <w:color w:val="000000"/>
                <w:sz w:val="20"/>
                <w:szCs w:val="20"/>
              </w:rPr>
              <w:t xml:space="preserve">The initial Plan SKF figures used are typically based on the final SKF calculations from the prior year 5-Year Plan.  The </w:t>
            </w:r>
            <w:proofErr w:type="gramStart"/>
            <w:r w:rsidRPr="003F58E8">
              <w:rPr>
                <w:rFonts w:ascii="Arial" w:hAnsi="Arial" w:cs="Arial"/>
                <w:color w:val="000000"/>
                <w:sz w:val="20"/>
                <w:szCs w:val="20"/>
              </w:rPr>
              <w:t>first time</w:t>
            </w:r>
            <w:proofErr w:type="gramEnd"/>
            <w:r w:rsidRPr="003F58E8">
              <w:rPr>
                <w:rFonts w:ascii="Arial" w:hAnsi="Arial" w:cs="Arial"/>
                <w:color w:val="000000"/>
                <w:sz w:val="20"/>
                <w:szCs w:val="20"/>
              </w:rPr>
              <w:t xml:space="preserve"> new Plan SKFs are calculated is typically after the 3</w:t>
            </w:r>
            <w:r w:rsidRPr="003F58E8">
              <w:rPr>
                <w:rFonts w:ascii="Arial" w:hAnsi="Arial" w:cs="Arial"/>
                <w:color w:val="000000"/>
                <w:sz w:val="20"/>
                <w:szCs w:val="20"/>
                <w:vertAlign w:val="superscript"/>
              </w:rPr>
              <w:t>rd</w:t>
            </w:r>
            <w:r w:rsidRPr="003F58E8">
              <w:rPr>
                <w:rFonts w:ascii="Arial" w:hAnsi="Arial" w:cs="Arial"/>
                <w:color w:val="000000"/>
                <w:sz w:val="20"/>
                <w:szCs w:val="20"/>
              </w:rPr>
              <w:t xml:space="preserve"> quarter </w:t>
            </w:r>
            <w:r w:rsidR="00B7307D">
              <w:rPr>
                <w:rFonts w:ascii="Arial" w:hAnsi="Arial" w:cs="Arial"/>
                <w:color w:val="000000"/>
                <w:sz w:val="20"/>
                <w:szCs w:val="20"/>
              </w:rPr>
              <w:t>update has been completed and uses actual September 30 Headcount</w:t>
            </w:r>
            <w:r w:rsidRPr="003F58E8">
              <w:rPr>
                <w:rFonts w:ascii="Arial" w:hAnsi="Arial" w:cs="Arial"/>
                <w:color w:val="000000"/>
                <w:sz w:val="20"/>
                <w:szCs w:val="20"/>
              </w:rPr>
              <w:t xml:space="preserve"> based on that 3</w:t>
            </w:r>
            <w:r w:rsidRPr="003F58E8">
              <w:rPr>
                <w:rFonts w:ascii="Arial" w:hAnsi="Arial" w:cs="Arial"/>
                <w:color w:val="000000"/>
                <w:sz w:val="20"/>
                <w:szCs w:val="20"/>
                <w:vertAlign w:val="superscript"/>
              </w:rPr>
              <w:t>rd</w:t>
            </w:r>
            <w:r w:rsidRPr="003F58E8">
              <w:rPr>
                <w:rFonts w:ascii="Arial" w:hAnsi="Arial" w:cs="Arial"/>
                <w:color w:val="000000"/>
                <w:sz w:val="20"/>
                <w:szCs w:val="20"/>
              </w:rPr>
              <w:t xml:space="preserve"> quarter update.</w:t>
            </w:r>
          </w:p>
        </w:tc>
      </w:tr>
    </w:tbl>
    <w:p w14:paraId="6E07E2BB" w14:textId="77777777" w:rsidR="004D7EB6" w:rsidRDefault="004D7EB6" w:rsidP="00C05CB8">
      <w:pPr>
        <w:spacing w:before="100" w:beforeAutospacing="1" w:after="100" w:afterAutospacing="1" w:line="240" w:lineRule="auto"/>
        <w:rPr>
          <w:rFonts w:ascii="Arial" w:hAnsi="Arial" w:cs="Arial"/>
          <w:color w:val="000000"/>
          <w:sz w:val="20"/>
          <w:szCs w:val="20"/>
        </w:rPr>
      </w:pPr>
    </w:p>
    <w:p w14:paraId="3F921259" w14:textId="77777777" w:rsidR="003B07BF" w:rsidRPr="00221002" w:rsidRDefault="004D7EB6" w:rsidP="003B07BF">
      <w:pPr>
        <w:spacing w:before="100" w:beforeAutospacing="1" w:after="100" w:afterAutospacing="1" w:line="240" w:lineRule="auto"/>
        <w:rPr>
          <w:rFonts w:ascii="Arial" w:hAnsi="Arial" w:cs="Arial"/>
          <w:color w:val="000000"/>
          <w:sz w:val="20"/>
          <w:szCs w:val="20"/>
          <w:u w:val="single"/>
        </w:rPr>
      </w:pPr>
      <w:r>
        <w:rPr>
          <w:rFonts w:ascii="Arial" w:hAnsi="Arial" w:cs="Arial"/>
          <w:color w:val="000000"/>
          <w:sz w:val="20"/>
          <w:szCs w:val="20"/>
          <w:u w:val="single"/>
        </w:rPr>
        <w:t>Composite Ratio</w:t>
      </w:r>
    </w:p>
    <w:p w14:paraId="61D6C841" w14:textId="77777777" w:rsidR="00CD4F02" w:rsidRDefault="00CD4F02" w:rsidP="003B07BF">
      <w:pPr>
        <w:spacing w:before="100" w:beforeAutospacing="1" w:after="100" w:afterAutospacing="1" w:line="240" w:lineRule="auto"/>
        <w:rPr>
          <w:rFonts w:ascii="Arial" w:hAnsi="Arial" w:cs="Arial"/>
          <w:color w:val="000000"/>
          <w:sz w:val="20"/>
          <w:szCs w:val="20"/>
        </w:rPr>
      </w:pPr>
      <w:r>
        <w:rPr>
          <w:rFonts w:ascii="Arial" w:hAnsi="Arial" w:cs="Arial"/>
          <w:color w:val="000000"/>
          <w:sz w:val="20"/>
          <w:szCs w:val="20"/>
        </w:rPr>
        <w:t>The Composite Ratio is comprised of the following components and weightings:</w:t>
      </w:r>
    </w:p>
    <w:p w14:paraId="07CD6359" w14:textId="77777777" w:rsidR="00CD4F02" w:rsidRDefault="00CD4F02" w:rsidP="00CD4F02">
      <w:pPr>
        <w:numPr>
          <w:ilvl w:val="0"/>
          <w:numId w:val="2"/>
        </w:numPr>
        <w:spacing w:before="100" w:beforeAutospacing="1" w:after="100" w:afterAutospacing="1" w:line="240" w:lineRule="auto"/>
        <w:rPr>
          <w:rFonts w:ascii="Arial" w:hAnsi="Arial" w:cs="Arial"/>
          <w:color w:val="000000"/>
          <w:sz w:val="20"/>
          <w:szCs w:val="20"/>
        </w:rPr>
      </w:pPr>
      <w:r>
        <w:rPr>
          <w:rFonts w:ascii="Arial" w:hAnsi="Arial" w:cs="Arial"/>
          <w:color w:val="000000"/>
          <w:sz w:val="20"/>
          <w:szCs w:val="20"/>
        </w:rPr>
        <w:t>Gross Margin</w:t>
      </w:r>
      <w:r>
        <w:rPr>
          <w:rFonts w:ascii="Arial" w:hAnsi="Arial" w:cs="Arial"/>
          <w:color w:val="000000"/>
          <w:sz w:val="20"/>
          <w:szCs w:val="20"/>
        </w:rPr>
        <w:tab/>
        <w:t>40%</w:t>
      </w:r>
    </w:p>
    <w:p w14:paraId="6D68F8DD" w14:textId="77777777" w:rsidR="00CD4F02" w:rsidRDefault="00CD4F02" w:rsidP="00CD4F02">
      <w:pPr>
        <w:numPr>
          <w:ilvl w:val="0"/>
          <w:numId w:val="2"/>
        </w:numPr>
        <w:spacing w:before="100" w:beforeAutospacing="1" w:after="100" w:afterAutospacing="1" w:line="240" w:lineRule="auto"/>
        <w:rPr>
          <w:rFonts w:ascii="Arial" w:hAnsi="Arial" w:cs="Arial"/>
          <w:color w:val="000000"/>
          <w:sz w:val="20"/>
          <w:szCs w:val="20"/>
        </w:rPr>
      </w:pPr>
      <w:r>
        <w:rPr>
          <w:rFonts w:ascii="Arial" w:hAnsi="Arial" w:cs="Arial"/>
          <w:color w:val="000000"/>
          <w:sz w:val="20"/>
          <w:szCs w:val="20"/>
        </w:rPr>
        <w:t>Assets</w:t>
      </w:r>
      <w:r>
        <w:rPr>
          <w:rFonts w:ascii="Arial" w:hAnsi="Arial" w:cs="Arial"/>
          <w:color w:val="000000"/>
          <w:sz w:val="20"/>
          <w:szCs w:val="20"/>
        </w:rPr>
        <w:tab/>
      </w:r>
      <w:r>
        <w:rPr>
          <w:rFonts w:ascii="Arial" w:hAnsi="Arial" w:cs="Arial"/>
          <w:color w:val="000000"/>
          <w:sz w:val="20"/>
          <w:szCs w:val="20"/>
        </w:rPr>
        <w:tab/>
        <w:t>40%</w:t>
      </w:r>
    </w:p>
    <w:p w14:paraId="6F202494" w14:textId="77777777" w:rsidR="00CD4F02" w:rsidRDefault="00CD4F02" w:rsidP="00CD4F02">
      <w:pPr>
        <w:numPr>
          <w:ilvl w:val="0"/>
          <w:numId w:val="2"/>
        </w:numPr>
        <w:spacing w:before="100" w:beforeAutospacing="1" w:after="100" w:afterAutospacing="1" w:line="240" w:lineRule="auto"/>
        <w:rPr>
          <w:rFonts w:ascii="Arial" w:hAnsi="Arial" w:cs="Arial"/>
          <w:color w:val="000000"/>
          <w:sz w:val="20"/>
          <w:szCs w:val="20"/>
        </w:rPr>
      </w:pPr>
      <w:r>
        <w:rPr>
          <w:rFonts w:ascii="Arial" w:hAnsi="Arial" w:cs="Arial"/>
          <w:color w:val="000000"/>
          <w:sz w:val="20"/>
          <w:szCs w:val="20"/>
        </w:rPr>
        <w:t>HEADA</w:t>
      </w:r>
      <w:r>
        <w:rPr>
          <w:rFonts w:ascii="Arial" w:hAnsi="Arial" w:cs="Arial"/>
          <w:color w:val="000000"/>
          <w:sz w:val="20"/>
          <w:szCs w:val="20"/>
        </w:rPr>
        <w:tab/>
      </w:r>
      <w:r>
        <w:rPr>
          <w:rFonts w:ascii="Arial" w:hAnsi="Arial" w:cs="Arial"/>
          <w:color w:val="000000"/>
          <w:sz w:val="20"/>
          <w:szCs w:val="20"/>
        </w:rPr>
        <w:tab/>
        <w:t>20%</w:t>
      </w:r>
    </w:p>
    <w:p w14:paraId="3F2829FE" w14:textId="77777777" w:rsidR="003B07BF" w:rsidRDefault="003B07BF" w:rsidP="003B07BF">
      <w:pPr>
        <w:spacing w:before="100" w:beforeAutospacing="1" w:after="100" w:afterAutospacing="1" w:line="240" w:lineRule="auto"/>
        <w:rPr>
          <w:rFonts w:ascii="Arial" w:hAnsi="Arial" w:cs="Arial"/>
          <w:color w:val="000000"/>
          <w:sz w:val="20"/>
          <w:szCs w:val="20"/>
        </w:rPr>
      </w:pPr>
      <w:r>
        <w:rPr>
          <w:rFonts w:ascii="Arial" w:hAnsi="Arial" w:cs="Arial"/>
          <w:color w:val="000000"/>
          <w:sz w:val="20"/>
          <w:szCs w:val="20"/>
        </w:rPr>
        <w:t xml:space="preserve">The specific steps followed in calculating the </w:t>
      </w:r>
      <w:r w:rsidR="004D7EB6">
        <w:rPr>
          <w:rFonts w:ascii="Arial" w:hAnsi="Arial" w:cs="Arial"/>
          <w:color w:val="000000"/>
          <w:sz w:val="20"/>
          <w:szCs w:val="20"/>
        </w:rPr>
        <w:t>Composite Ratio</w:t>
      </w:r>
      <w:r>
        <w:rPr>
          <w:rFonts w:ascii="Arial" w:hAnsi="Arial" w:cs="Arial"/>
          <w:color w:val="000000"/>
          <w:sz w:val="20"/>
          <w:szCs w:val="20"/>
        </w:rPr>
        <w:t xml:space="preserve"> SKF are shown below:</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75"/>
        <w:gridCol w:w="8131"/>
      </w:tblGrid>
      <w:tr w:rsidR="003B07BF" w:rsidRPr="003F58E8" w14:paraId="53CA6E73" w14:textId="77777777" w:rsidTr="003F58E8">
        <w:tc>
          <w:tcPr>
            <w:tcW w:w="1098" w:type="dxa"/>
          </w:tcPr>
          <w:p w14:paraId="02DFC23B" w14:textId="77777777" w:rsidR="003B07BF" w:rsidRPr="003F58E8" w:rsidRDefault="003B07BF" w:rsidP="003F58E8">
            <w:pPr>
              <w:spacing w:before="100" w:beforeAutospacing="1" w:after="100" w:afterAutospacing="1" w:line="240" w:lineRule="auto"/>
              <w:jc w:val="center"/>
              <w:rPr>
                <w:rFonts w:ascii="Arial" w:hAnsi="Arial" w:cs="Arial"/>
                <w:color w:val="000000"/>
                <w:sz w:val="20"/>
                <w:szCs w:val="20"/>
              </w:rPr>
            </w:pPr>
            <w:r w:rsidRPr="003F58E8">
              <w:rPr>
                <w:rFonts w:ascii="Arial" w:hAnsi="Arial" w:cs="Arial"/>
                <w:color w:val="000000"/>
                <w:sz w:val="20"/>
                <w:szCs w:val="20"/>
              </w:rPr>
              <w:t>Step</w:t>
            </w:r>
          </w:p>
        </w:tc>
        <w:tc>
          <w:tcPr>
            <w:tcW w:w="8478" w:type="dxa"/>
          </w:tcPr>
          <w:p w14:paraId="5D2AF373" w14:textId="77777777" w:rsidR="003B07BF" w:rsidRPr="003F58E8" w:rsidRDefault="003B07BF" w:rsidP="003F58E8">
            <w:pPr>
              <w:spacing w:before="100" w:beforeAutospacing="1" w:after="100" w:afterAutospacing="1" w:line="240" w:lineRule="auto"/>
              <w:jc w:val="center"/>
              <w:rPr>
                <w:rFonts w:ascii="Arial" w:hAnsi="Arial" w:cs="Arial"/>
                <w:color w:val="000000"/>
                <w:sz w:val="20"/>
                <w:szCs w:val="20"/>
              </w:rPr>
            </w:pPr>
            <w:r w:rsidRPr="003F58E8">
              <w:rPr>
                <w:rFonts w:ascii="Arial" w:hAnsi="Arial" w:cs="Arial"/>
                <w:color w:val="000000"/>
                <w:sz w:val="20"/>
                <w:szCs w:val="20"/>
              </w:rPr>
              <w:t>Action</w:t>
            </w:r>
          </w:p>
        </w:tc>
      </w:tr>
      <w:tr w:rsidR="003B07BF" w:rsidRPr="003F58E8" w14:paraId="3EE2D534" w14:textId="77777777" w:rsidTr="003F58E8">
        <w:tc>
          <w:tcPr>
            <w:tcW w:w="9576" w:type="dxa"/>
            <w:gridSpan w:val="2"/>
          </w:tcPr>
          <w:p w14:paraId="17FC234C" w14:textId="77777777" w:rsidR="003B07BF" w:rsidRPr="003F58E8" w:rsidRDefault="003B07BF" w:rsidP="003F58E8">
            <w:pPr>
              <w:spacing w:before="100" w:beforeAutospacing="1" w:after="100" w:afterAutospacing="1" w:line="240" w:lineRule="auto"/>
              <w:rPr>
                <w:rFonts w:ascii="Arial" w:hAnsi="Arial" w:cs="Arial"/>
                <w:color w:val="000000"/>
                <w:sz w:val="20"/>
                <w:szCs w:val="20"/>
              </w:rPr>
            </w:pPr>
            <w:r w:rsidRPr="003F58E8">
              <w:rPr>
                <w:rFonts w:ascii="Arial" w:hAnsi="Arial" w:cs="Arial"/>
                <w:color w:val="000000"/>
                <w:sz w:val="20"/>
                <w:szCs w:val="20"/>
              </w:rPr>
              <w:t>Quarterly Updates</w:t>
            </w:r>
          </w:p>
        </w:tc>
      </w:tr>
      <w:tr w:rsidR="00CD4F02" w:rsidRPr="003F58E8" w14:paraId="4499E5C3" w14:textId="77777777" w:rsidTr="00CB60D8">
        <w:tc>
          <w:tcPr>
            <w:tcW w:w="9576" w:type="dxa"/>
            <w:gridSpan w:val="2"/>
          </w:tcPr>
          <w:p w14:paraId="1F1A0761" w14:textId="77777777" w:rsidR="00CD4F02" w:rsidRPr="003F58E8" w:rsidRDefault="00CD4F02" w:rsidP="003F58E8">
            <w:pPr>
              <w:spacing w:before="100" w:beforeAutospacing="1" w:after="100" w:afterAutospacing="1" w:line="240" w:lineRule="auto"/>
              <w:rPr>
                <w:rFonts w:ascii="Arial" w:hAnsi="Arial" w:cs="Arial"/>
                <w:color w:val="000000"/>
                <w:sz w:val="20"/>
                <w:szCs w:val="20"/>
              </w:rPr>
            </w:pPr>
            <w:r>
              <w:rPr>
                <w:rFonts w:ascii="Arial" w:hAnsi="Arial" w:cs="Arial"/>
                <w:color w:val="000000"/>
                <w:sz w:val="20"/>
                <w:szCs w:val="20"/>
              </w:rPr>
              <w:t>The steps for calculating Assets and HEADA have been described above.  Steps 1-7 outline the steps for calculating Quarterly Update Gross Margin, while steps 8 and 9 address the Composite Ratio.</w:t>
            </w:r>
          </w:p>
        </w:tc>
      </w:tr>
      <w:tr w:rsidR="003B07BF" w:rsidRPr="003F58E8" w14:paraId="2B93BB7C" w14:textId="77777777" w:rsidTr="003F58E8">
        <w:tc>
          <w:tcPr>
            <w:tcW w:w="1098" w:type="dxa"/>
          </w:tcPr>
          <w:p w14:paraId="5F10354B" w14:textId="77777777" w:rsidR="003B07BF" w:rsidRPr="003F58E8" w:rsidRDefault="003B07BF" w:rsidP="003F58E8">
            <w:pPr>
              <w:spacing w:before="100" w:beforeAutospacing="1" w:after="100" w:afterAutospacing="1" w:line="240" w:lineRule="auto"/>
              <w:jc w:val="center"/>
              <w:rPr>
                <w:rFonts w:ascii="Arial" w:hAnsi="Arial" w:cs="Arial"/>
                <w:color w:val="000000"/>
                <w:sz w:val="20"/>
                <w:szCs w:val="20"/>
              </w:rPr>
            </w:pPr>
            <w:r w:rsidRPr="003F58E8">
              <w:rPr>
                <w:rFonts w:ascii="Arial" w:hAnsi="Arial" w:cs="Arial"/>
                <w:color w:val="000000"/>
                <w:sz w:val="20"/>
                <w:szCs w:val="20"/>
              </w:rPr>
              <w:t>1</w:t>
            </w:r>
          </w:p>
        </w:tc>
        <w:tc>
          <w:tcPr>
            <w:tcW w:w="8478" w:type="dxa"/>
          </w:tcPr>
          <w:p w14:paraId="0BD954B8" w14:textId="77777777" w:rsidR="003B07BF" w:rsidRPr="003F58E8" w:rsidRDefault="003B07BF" w:rsidP="003F58E8">
            <w:pPr>
              <w:spacing w:before="100" w:beforeAutospacing="1" w:after="100" w:afterAutospacing="1" w:line="240" w:lineRule="auto"/>
              <w:rPr>
                <w:rFonts w:ascii="Arial" w:hAnsi="Arial" w:cs="Arial"/>
                <w:color w:val="000000"/>
                <w:sz w:val="20"/>
                <w:szCs w:val="20"/>
              </w:rPr>
            </w:pPr>
            <w:r w:rsidRPr="003F58E8">
              <w:rPr>
                <w:rFonts w:ascii="Arial" w:hAnsi="Arial" w:cs="Arial"/>
                <w:color w:val="000000"/>
                <w:sz w:val="20"/>
                <w:szCs w:val="20"/>
              </w:rPr>
              <w:t>Request the business units’ prior quarter Income Statements from the Corporate Accounting group</w:t>
            </w:r>
          </w:p>
        </w:tc>
      </w:tr>
      <w:tr w:rsidR="003B07BF" w:rsidRPr="003F58E8" w14:paraId="32B0370E" w14:textId="77777777" w:rsidTr="003F58E8">
        <w:tc>
          <w:tcPr>
            <w:tcW w:w="1098" w:type="dxa"/>
          </w:tcPr>
          <w:p w14:paraId="5D8C5711" w14:textId="77777777" w:rsidR="003B07BF" w:rsidRPr="003F58E8" w:rsidRDefault="003B07BF" w:rsidP="003F58E8">
            <w:pPr>
              <w:spacing w:before="100" w:beforeAutospacing="1" w:after="100" w:afterAutospacing="1" w:line="240" w:lineRule="auto"/>
              <w:jc w:val="center"/>
              <w:rPr>
                <w:rFonts w:ascii="Arial" w:hAnsi="Arial" w:cs="Arial"/>
                <w:color w:val="000000"/>
                <w:sz w:val="20"/>
                <w:szCs w:val="20"/>
              </w:rPr>
            </w:pPr>
            <w:r w:rsidRPr="003F58E8">
              <w:rPr>
                <w:rFonts w:ascii="Arial" w:hAnsi="Arial" w:cs="Arial"/>
                <w:color w:val="000000"/>
                <w:sz w:val="20"/>
                <w:szCs w:val="20"/>
              </w:rPr>
              <w:t>2</w:t>
            </w:r>
          </w:p>
        </w:tc>
        <w:tc>
          <w:tcPr>
            <w:tcW w:w="8478" w:type="dxa"/>
          </w:tcPr>
          <w:p w14:paraId="6BF50AE7" w14:textId="77777777" w:rsidR="003B07BF" w:rsidRPr="003F58E8" w:rsidRDefault="003B07BF" w:rsidP="003F58E8">
            <w:pPr>
              <w:spacing w:before="100" w:beforeAutospacing="1" w:after="100" w:afterAutospacing="1" w:line="240" w:lineRule="auto"/>
              <w:rPr>
                <w:rFonts w:ascii="Arial" w:hAnsi="Arial" w:cs="Arial"/>
                <w:color w:val="000000"/>
                <w:sz w:val="20"/>
                <w:szCs w:val="20"/>
              </w:rPr>
            </w:pPr>
            <w:r w:rsidRPr="003F58E8">
              <w:rPr>
                <w:rFonts w:ascii="Arial" w:hAnsi="Arial" w:cs="Arial"/>
                <w:color w:val="000000"/>
                <w:sz w:val="20"/>
                <w:szCs w:val="20"/>
              </w:rPr>
              <w:t>Copy these onto the appropriate tab in the SKF calculation spreadsheet: ““Business Unit QTD IS”.  This provides for documentation of the data source within the spreadsheet.</w:t>
            </w:r>
          </w:p>
        </w:tc>
      </w:tr>
      <w:tr w:rsidR="003B07BF" w:rsidRPr="003F58E8" w14:paraId="20BE9F74" w14:textId="77777777" w:rsidTr="003F58E8">
        <w:tc>
          <w:tcPr>
            <w:tcW w:w="1098" w:type="dxa"/>
          </w:tcPr>
          <w:p w14:paraId="2D3CE6BC" w14:textId="77777777" w:rsidR="003B07BF" w:rsidRPr="003F58E8" w:rsidRDefault="003B07BF" w:rsidP="003F58E8">
            <w:pPr>
              <w:spacing w:before="100" w:beforeAutospacing="1" w:after="100" w:afterAutospacing="1" w:line="240" w:lineRule="auto"/>
              <w:jc w:val="center"/>
              <w:rPr>
                <w:rFonts w:ascii="Arial" w:hAnsi="Arial" w:cs="Arial"/>
                <w:color w:val="000000"/>
                <w:sz w:val="20"/>
                <w:szCs w:val="20"/>
              </w:rPr>
            </w:pPr>
            <w:r w:rsidRPr="003F58E8">
              <w:rPr>
                <w:rFonts w:ascii="Arial" w:hAnsi="Arial" w:cs="Arial"/>
                <w:color w:val="000000"/>
                <w:sz w:val="20"/>
                <w:szCs w:val="20"/>
              </w:rPr>
              <w:t>3</w:t>
            </w:r>
          </w:p>
        </w:tc>
        <w:tc>
          <w:tcPr>
            <w:tcW w:w="8478" w:type="dxa"/>
          </w:tcPr>
          <w:p w14:paraId="146C7B30" w14:textId="77777777" w:rsidR="003B07BF" w:rsidRPr="003F58E8" w:rsidRDefault="003B07BF" w:rsidP="003F58E8">
            <w:pPr>
              <w:spacing w:before="100" w:beforeAutospacing="1" w:after="100" w:afterAutospacing="1" w:line="240" w:lineRule="auto"/>
              <w:rPr>
                <w:rFonts w:ascii="Arial" w:hAnsi="Arial" w:cs="Arial"/>
                <w:color w:val="000000"/>
                <w:sz w:val="20"/>
                <w:szCs w:val="20"/>
              </w:rPr>
            </w:pPr>
            <w:r w:rsidRPr="003F58E8">
              <w:rPr>
                <w:rFonts w:ascii="Arial" w:hAnsi="Arial" w:cs="Arial"/>
                <w:color w:val="000000"/>
                <w:sz w:val="20"/>
                <w:szCs w:val="20"/>
              </w:rPr>
              <w:t xml:space="preserve">Enter these numbers on the business unit Income Statement tabs.  These are labeled “Business Unit </w:t>
            </w:r>
            <w:proofErr w:type="spellStart"/>
            <w:r w:rsidRPr="003F58E8">
              <w:rPr>
                <w:rFonts w:ascii="Arial" w:hAnsi="Arial" w:cs="Arial"/>
                <w:color w:val="000000"/>
                <w:sz w:val="20"/>
                <w:szCs w:val="20"/>
              </w:rPr>
              <w:t>inc</w:t>
            </w:r>
            <w:proofErr w:type="spellEnd"/>
            <w:r w:rsidRPr="003F58E8">
              <w:rPr>
                <w:rFonts w:ascii="Arial" w:hAnsi="Arial" w:cs="Arial"/>
                <w:color w:val="000000"/>
                <w:sz w:val="20"/>
                <w:szCs w:val="20"/>
              </w:rPr>
              <w:t xml:space="preserve"> </w:t>
            </w:r>
            <w:proofErr w:type="spellStart"/>
            <w:r w:rsidRPr="003F58E8">
              <w:rPr>
                <w:rFonts w:ascii="Arial" w:hAnsi="Arial" w:cs="Arial"/>
                <w:color w:val="000000"/>
                <w:sz w:val="20"/>
                <w:szCs w:val="20"/>
              </w:rPr>
              <w:t>stmt</w:t>
            </w:r>
            <w:proofErr w:type="spellEnd"/>
            <w:r w:rsidRPr="003F58E8">
              <w:rPr>
                <w:rFonts w:ascii="Arial" w:hAnsi="Arial" w:cs="Arial"/>
                <w:color w:val="000000"/>
                <w:sz w:val="20"/>
                <w:szCs w:val="20"/>
              </w:rPr>
              <w:t>”.</w:t>
            </w:r>
          </w:p>
        </w:tc>
      </w:tr>
      <w:tr w:rsidR="003B07BF" w:rsidRPr="003F58E8" w14:paraId="3B3B2E66" w14:textId="77777777" w:rsidTr="003F58E8">
        <w:tc>
          <w:tcPr>
            <w:tcW w:w="1098" w:type="dxa"/>
          </w:tcPr>
          <w:p w14:paraId="4BF7F5C3" w14:textId="77777777" w:rsidR="003B07BF" w:rsidRPr="003F58E8" w:rsidRDefault="003B07BF" w:rsidP="003F58E8">
            <w:pPr>
              <w:spacing w:before="100" w:beforeAutospacing="1" w:after="100" w:afterAutospacing="1" w:line="240" w:lineRule="auto"/>
              <w:jc w:val="center"/>
              <w:rPr>
                <w:rFonts w:ascii="Arial" w:hAnsi="Arial" w:cs="Arial"/>
                <w:color w:val="000000"/>
                <w:sz w:val="20"/>
                <w:szCs w:val="20"/>
              </w:rPr>
            </w:pPr>
            <w:r w:rsidRPr="003F58E8">
              <w:rPr>
                <w:rFonts w:ascii="Arial" w:hAnsi="Arial" w:cs="Arial"/>
                <w:color w:val="000000"/>
                <w:sz w:val="20"/>
                <w:szCs w:val="20"/>
              </w:rPr>
              <w:t>4</w:t>
            </w:r>
          </w:p>
        </w:tc>
        <w:tc>
          <w:tcPr>
            <w:tcW w:w="8478" w:type="dxa"/>
          </w:tcPr>
          <w:p w14:paraId="029C24C4" w14:textId="77777777" w:rsidR="003B07BF" w:rsidRPr="003F58E8" w:rsidRDefault="003B07BF" w:rsidP="003F58E8">
            <w:pPr>
              <w:spacing w:before="100" w:beforeAutospacing="1" w:after="100" w:afterAutospacing="1" w:line="240" w:lineRule="auto"/>
              <w:rPr>
                <w:rFonts w:ascii="Arial" w:hAnsi="Arial" w:cs="Arial"/>
                <w:color w:val="000000"/>
                <w:sz w:val="20"/>
                <w:szCs w:val="20"/>
              </w:rPr>
            </w:pPr>
            <w:r w:rsidRPr="003F58E8">
              <w:rPr>
                <w:rFonts w:ascii="Arial" w:hAnsi="Arial" w:cs="Arial"/>
                <w:color w:val="000000"/>
                <w:sz w:val="20"/>
                <w:szCs w:val="20"/>
              </w:rPr>
              <w:t>Request the monthly Income Statements by Business Unit for remainder of current year.</w:t>
            </w:r>
          </w:p>
        </w:tc>
      </w:tr>
      <w:tr w:rsidR="003B07BF" w:rsidRPr="003F58E8" w14:paraId="151DAA2F" w14:textId="77777777" w:rsidTr="003F58E8">
        <w:tc>
          <w:tcPr>
            <w:tcW w:w="1098" w:type="dxa"/>
          </w:tcPr>
          <w:p w14:paraId="686FC590" w14:textId="77777777" w:rsidR="003B07BF" w:rsidRPr="003F58E8" w:rsidRDefault="003B07BF" w:rsidP="003F58E8">
            <w:pPr>
              <w:spacing w:before="100" w:beforeAutospacing="1" w:after="100" w:afterAutospacing="1" w:line="240" w:lineRule="auto"/>
              <w:jc w:val="center"/>
              <w:rPr>
                <w:rFonts w:ascii="Arial" w:hAnsi="Arial" w:cs="Arial"/>
                <w:color w:val="000000"/>
                <w:sz w:val="20"/>
                <w:szCs w:val="20"/>
              </w:rPr>
            </w:pPr>
            <w:r w:rsidRPr="003F58E8">
              <w:rPr>
                <w:rFonts w:ascii="Arial" w:hAnsi="Arial" w:cs="Arial"/>
                <w:color w:val="000000"/>
                <w:sz w:val="20"/>
                <w:szCs w:val="20"/>
              </w:rPr>
              <w:t>5</w:t>
            </w:r>
          </w:p>
        </w:tc>
        <w:tc>
          <w:tcPr>
            <w:tcW w:w="8478" w:type="dxa"/>
          </w:tcPr>
          <w:p w14:paraId="22FB133C" w14:textId="77777777" w:rsidR="003B07BF" w:rsidRPr="003F58E8" w:rsidRDefault="003B07BF" w:rsidP="003F58E8">
            <w:pPr>
              <w:spacing w:before="100" w:beforeAutospacing="1" w:after="100" w:afterAutospacing="1" w:line="240" w:lineRule="auto"/>
              <w:rPr>
                <w:rFonts w:ascii="Arial" w:hAnsi="Arial" w:cs="Arial"/>
                <w:color w:val="000000"/>
                <w:sz w:val="20"/>
                <w:szCs w:val="20"/>
              </w:rPr>
            </w:pPr>
            <w:r w:rsidRPr="003F58E8">
              <w:rPr>
                <w:rFonts w:ascii="Arial" w:hAnsi="Arial" w:cs="Arial"/>
                <w:color w:val="000000"/>
                <w:sz w:val="20"/>
                <w:szCs w:val="20"/>
              </w:rPr>
              <w:t>Copy this onto the tab “XXX-Dec Plan Data”.  This provides for documentation of the data source within the spreadsheet.</w:t>
            </w:r>
          </w:p>
        </w:tc>
      </w:tr>
      <w:tr w:rsidR="003B07BF" w:rsidRPr="003F58E8" w14:paraId="3CA8C56E" w14:textId="77777777" w:rsidTr="003F58E8">
        <w:tc>
          <w:tcPr>
            <w:tcW w:w="1098" w:type="dxa"/>
          </w:tcPr>
          <w:p w14:paraId="2E168832" w14:textId="77777777" w:rsidR="003B07BF" w:rsidRPr="003F58E8" w:rsidRDefault="003B07BF" w:rsidP="003F58E8">
            <w:pPr>
              <w:spacing w:before="100" w:beforeAutospacing="1" w:after="100" w:afterAutospacing="1" w:line="240" w:lineRule="auto"/>
              <w:jc w:val="center"/>
              <w:rPr>
                <w:rFonts w:ascii="Arial" w:hAnsi="Arial" w:cs="Arial"/>
                <w:color w:val="000000"/>
                <w:sz w:val="20"/>
                <w:szCs w:val="20"/>
              </w:rPr>
            </w:pPr>
            <w:r w:rsidRPr="003F58E8">
              <w:rPr>
                <w:rFonts w:ascii="Arial" w:hAnsi="Arial" w:cs="Arial"/>
                <w:color w:val="000000"/>
                <w:sz w:val="20"/>
                <w:szCs w:val="20"/>
              </w:rPr>
              <w:t>6</w:t>
            </w:r>
          </w:p>
        </w:tc>
        <w:tc>
          <w:tcPr>
            <w:tcW w:w="8478" w:type="dxa"/>
          </w:tcPr>
          <w:p w14:paraId="3173A5B4" w14:textId="77777777" w:rsidR="003B07BF" w:rsidRPr="003F58E8" w:rsidRDefault="003B07BF" w:rsidP="003F58E8">
            <w:pPr>
              <w:spacing w:before="100" w:beforeAutospacing="1" w:after="100" w:afterAutospacing="1" w:line="240" w:lineRule="auto"/>
              <w:rPr>
                <w:rFonts w:ascii="Arial" w:hAnsi="Arial" w:cs="Arial"/>
                <w:color w:val="000000"/>
                <w:sz w:val="20"/>
                <w:szCs w:val="20"/>
              </w:rPr>
            </w:pPr>
            <w:r w:rsidRPr="003F58E8">
              <w:rPr>
                <w:rFonts w:ascii="Arial" w:hAnsi="Arial" w:cs="Arial"/>
                <w:color w:val="000000"/>
                <w:sz w:val="20"/>
                <w:szCs w:val="20"/>
              </w:rPr>
              <w:t xml:space="preserve">Make sure the data flows from this tab to the appropriate “Business Unit </w:t>
            </w:r>
            <w:proofErr w:type="spellStart"/>
            <w:r w:rsidRPr="003F58E8">
              <w:rPr>
                <w:rFonts w:ascii="Arial" w:hAnsi="Arial" w:cs="Arial"/>
                <w:color w:val="000000"/>
                <w:sz w:val="20"/>
                <w:szCs w:val="20"/>
              </w:rPr>
              <w:t>inc</w:t>
            </w:r>
            <w:proofErr w:type="spellEnd"/>
            <w:r w:rsidRPr="003F58E8">
              <w:rPr>
                <w:rFonts w:ascii="Arial" w:hAnsi="Arial" w:cs="Arial"/>
                <w:color w:val="000000"/>
                <w:sz w:val="20"/>
                <w:szCs w:val="20"/>
              </w:rPr>
              <w:t xml:space="preserve"> </w:t>
            </w:r>
            <w:proofErr w:type="spellStart"/>
            <w:r w:rsidRPr="003F58E8">
              <w:rPr>
                <w:rFonts w:ascii="Arial" w:hAnsi="Arial" w:cs="Arial"/>
                <w:color w:val="000000"/>
                <w:sz w:val="20"/>
                <w:szCs w:val="20"/>
              </w:rPr>
              <w:t>stmt</w:t>
            </w:r>
            <w:proofErr w:type="spellEnd"/>
            <w:r w:rsidRPr="003F58E8">
              <w:rPr>
                <w:rFonts w:ascii="Arial" w:hAnsi="Arial" w:cs="Arial"/>
                <w:color w:val="000000"/>
                <w:sz w:val="20"/>
                <w:szCs w:val="20"/>
              </w:rPr>
              <w:t>” tabs.</w:t>
            </w:r>
          </w:p>
        </w:tc>
      </w:tr>
      <w:tr w:rsidR="003B07BF" w:rsidRPr="003F58E8" w14:paraId="5195808B" w14:textId="77777777" w:rsidTr="003F58E8">
        <w:trPr>
          <w:trHeight w:val="2016"/>
        </w:trPr>
        <w:tc>
          <w:tcPr>
            <w:tcW w:w="1098" w:type="dxa"/>
          </w:tcPr>
          <w:p w14:paraId="31AADB0A" w14:textId="77777777" w:rsidR="003B07BF" w:rsidRPr="003F58E8" w:rsidRDefault="003B07BF" w:rsidP="003F58E8">
            <w:pPr>
              <w:spacing w:before="100" w:beforeAutospacing="1" w:after="100" w:afterAutospacing="1" w:line="240" w:lineRule="auto"/>
              <w:jc w:val="center"/>
              <w:rPr>
                <w:rFonts w:ascii="Arial" w:hAnsi="Arial" w:cs="Arial"/>
                <w:color w:val="000000"/>
                <w:sz w:val="20"/>
                <w:szCs w:val="20"/>
              </w:rPr>
            </w:pPr>
            <w:r w:rsidRPr="003F58E8">
              <w:rPr>
                <w:rFonts w:ascii="Arial" w:hAnsi="Arial" w:cs="Arial"/>
                <w:color w:val="000000"/>
                <w:sz w:val="20"/>
                <w:szCs w:val="20"/>
              </w:rPr>
              <w:t>7</w:t>
            </w:r>
          </w:p>
        </w:tc>
        <w:tc>
          <w:tcPr>
            <w:tcW w:w="8478" w:type="dxa"/>
          </w:tcPr>
          <w:p w14:paraId="02A1CC74" w14:textId="77777777" w:rsidR="003B07BF" w:rsidRPr="003F58E8" w:rsidRDefault="003B07BF" w:rsidP="003F58E8">
            <w:pPr>
              <w:spacing w:before="100" w:beforeAutospacing="1" w:after="100" w:afterAutospacing="1" w:line="240" w:lineRule="auto"/>
              <w:rPr>
                <w:rFonts w:ascii="Arial" w:hAnsi="Arial" w:cs="Arial"/>
                <w:color w:val="000000"/>
                <w:sz w:val="20"/>
                <w:szCs w:val="20"/>
              </w:rPr>
            </w:pPr>
            <w:r w:rsidRPr="003F58E8">
              <w:rPr>
                <w:rFonts w:ascii="Arial" w:hAnsi="Arial" w:cs="Arial"/>
                <w:color w:val="000000"/>
                <w:sz w:val="20"/>
                <w:szCs w:val="20"/>
              </w:rPr>
              <w:t>One this data has been enter</w:t>
            </w:r>
            <w:r w:rsidR="00CB60D8">
              <w:rPr>
                <w:rFonts w:ascii="Arial" w:hAnsi="Arial" w:cs="Arial"/>
                <w:color w:val="000000"/>
                <w:sz w:val="20"/>
                <w:szCs w:val="20"/>
              </w:rPr>
              <w:t xml:space="preserve">ed on the appropriate tabs, </w:t>
            </w:r>
            <w:r w:rsidR="004D7EB6" w:rsidRPr="003F58E8">
              <w:rPr>
                <w:rFonts w:ascii="Arial" w:hAnsi="Arial" w:cs="Arial"/>
                <w:color w:val="000000"/>
                <w:sz w:val="20"/>
                <w:szCs w:val="20"/>
              </w:rPr>
              <w:t>Gross Margin</w:t>
            </w:r>
            <w:r w:rsidRPr="003F58E8">
              <w:rPr>
                <w:rFonts w:ascii="Arial" w:hAnsi="Arial" w:cs="Arial"/>
                <w:color w:val="000000"/>
                <w:sz w:val="20"/>
                <w:szCs w:val="20"/>
              </w:rPr>
              <w:t xml:space="preserve"> will be calculated at the bottom of the tabs, as follows:</w:t>
            </w:r>
          </w:p>
          <w:p w14:paraId="142D2C00" w14:textId="77777777" w:rsidR="003B07BF" w:rsidRPr="003F58E8" w:rsidRDefault="003B07BF" w:rsidP="003F58E8">
            <w:pPr>
              <w:spacing w:before="100" w:beforeAutospacing="1" w:after="100" w:afterAutospacing="1" w:line="240" w:lineRule="auto"/>
              <w:rPr>
                <w:rFonts w:ascii="Arial" w:hAnsi="Arial" w:cs="Arial"/>
                <w:color w:val="000000"/>
                <w:sz w:val="20"/>
                <w:szCs w:val="20"/>
              </w:rPr>
            </w:pPr>
            <w:r w:rsidRPr="003F58E8">
              <w:rPr>
                <w:rFonts w:ascii="Arial" w:hAnsi="Arial" w:cs="Arial"/>
                <w:color w:val="000000"/>
                <w:sz w:val="20"/>
                <w:szCs w:val="20"/>
              </w:rPr>
              <w:t xml:space="preserve">Total </w:t>
            </w:r>
            <w:r w:rsidR="004D7EB6" w:rsidRPr="003F58E8">
              <w:rPr>
                <w:rFonts w:ascii="Arial" w:hAnsi="Arial" w:cs="Arial"/>
                <w:color w:val="000000"/>
                <w:sz w:val="20"/>
                <w:szCs w:val="20"/>
              </w:rPr>
              <w:t>Revenues</w:t>
            </w:r>
          </w:p>
          <w:p w14:paraId="23FDB5C6" w14:textId="77777777" w:rsidR="003B07BF" w:rsidRPr="003F58E8" w:rsidRDefault="003B07BF" w:rsidP="003F58E8">
            <w:pPr>
              <w:spacing w:before="100" w:beforeAutospacing="1" w:after="100" w:afterAutospacing="1" w:line="240" w:lineRule="auto"/>
              <w:rPr>
                <w:rFonts w:ascii="Arial" w:hAnsi="Arial" w:cs="Arial"/>
                <w:color w:val="000000"/>
                <w:sz w:val="20"/>
                <w:szCs w:val="20"/>
              </w:rPr>
            </w:pPr>
            <w:r w:rsidRPr="003F58E8">
              <w:rPr>
                <w:rFonts w:ascii="Arial" w:hAnsi="Arial" w:cs="Arial"/>
                <w:color w:val="000000"/>
                <w:sz w:val="20"/>
                <w:szCs w:val="20"/>
              </w:rPr>
              <w:t>Less: Natural Gas and Fuel</w:t>
            </w:r>
          </w:p>
          <w:p w14:paraId="57333921" w14:textId="77777777" w:rsidR="003B07BF" w:rsidRPr="003F58E8" w:rsidRDefault="003B07BF" w:rsidP="003F58E8">
            <w:pPr>
              <w:spacing w:before="100" w:beforeAutospacing="1" w:after="100" w:afterAutospacing="1" w:line="240" w:lineRule="auto"/>
              <w:rPr>
                <w:rFonts w:ascii="Arial" w:hAnsi="Arial" w:cs="Arial"/>
                <w:color w:val="000000"/>
                <w:sz w:val="20"/>
                <w:szCs w:val="20"/>
              </w:rPr>
            </w:pPr>
            <w:r w:rsidRPr="003F58E8">
              <w:rPr>
                <w:rFonts w:ascii="Arial" w:hAnsi="Arial" w:cs="Arial"/>
                <w:color w:val="000000"/>
                <w:sz w:val="20"/>
                <w:szCs w:val="20"/>
              </w:rPr>
              <w:t>Less: IC Natural Gas &amp; Fuel</w:t>
            </w:r>
          </w:p>
          <w:p w14:paraId="63239CC6" w14:textId="77777777" w:rsidR="003B07BF" w:rsidRPr="003F58E8" w:rsidRDefault="003B07BF" w:rsidP="003F58E8">
            <w:pPr>
              <w:spacing w:before="100" w:beforeAutospacing="1" w:after="100" w:afterAutospacing="1" w:line="240" w:lineRule="auto"/>
              <w:rPr>
                <w:rFonts w:ascii="Arial" w:hAnsi="Arial" w:cs="Arial"/>
                <w:color w:val="000000"/>
                <w:sz w:val="20"/>
                <w:szCs w:val="20"/>
              </w:rPr>
            </w:pPr>
            <w:r w:rsidRPr="003F58E8">
              <w:rPr>
                <w:rFonts w:ascii="Arial" w:hAnsi="Arial" w:cs="Arial"/>
                <w:color w:val="000000"/>
                <w:sz w:val="20"/>
                <w:szCs w:val="20"/>
              </w:rPr>
              <w:t xml:space="preserve">Equals </w:t>
            </w:r>
            <w:r w:rsidR="004D7EB6" w:rsidRPr="003F58E8">
              <w:rPr>
                <w:rFonts w:ascii="Arial" w:hAnsi="Arial" w:cs="Arial"/>
                <w:color w:val="000000"/>
                <w:sz w:val="20"/>
                <w:szCs w:val="20"/>
              </w:rPr>
              <w:t>Gross Margin</w:t>
            </w:r>
          </w:p>
          <w:p w14:paraId="68424672" w14:textId="77777777" w:rsidR="003B07BF" w:rsidRPr="003F58E8" w:rsidRDefault="003B07BF" w:rsidP="003F58E8">
            <w:pPr>
              <w:spacing w:before="100" w:beforeAutospacing="1" w:after="100" w:afterAutospacing="1" w:line="240" w:lineRule="auto"/>
              <w:rPr>
                <w:rFonts w:ascii="Arial" w:hAnsi="Arial" w:cs="Arial"/>
                <w:color w:val="000000"/>
                <w:sz w:val="20"/>
                <w:szCs w:val="20"/>
              </w:rPr>
            </w:pPr>
            <w:r w:rsidRPr="003F58E8">
              <w:rPr>
                <w:rFonts w:ascii="Arial" w:hAnsi="Arial" w:cs="Arial"/>
                <w:color w:val="000000"/>
                <w:sz w:val="20"/>
                <w:szCs w:val="20"/>
              </w:rPr>
              <w:t xml:space="preserve">Note: Because actual Income Statement data is provided in whole dollars, the </w:t>
            </w:r>
            <w:r w:rsidR="004D7EB6" w:rsidRPr="003F58E8">
              <w:rPr>
                <w:rFonts w:ascii="Arial" w:hAnsi="Arial" w:cs="Arial"/>
                <w:color w:val="000000"/>
                <w:sz w:val="20"/>
                <w:szCs w:val="20"/>
              </w:rPr>
              <w:t xml:space="preserve">Gross Margin </w:t>
            </w:r>
            <w:r w:rsidRPr="003F58E8">
              <w:rPr>
                <w:rFonts w:ascii="Arial" w:hAnsi="Arial" w:cs="Arial"/>
                <w:color w:val="000000"/>
                <w:sz w:val="20"/>
                <w:szCs w:val="20"/>
              </w:rPr>
              <w:t>calculated using actual data is divided by 1,000,000 to be consistent with the plan data used for the remainder of the current year.</w:t>
            </w:r>
          </w:p>
        </w:tc>
      </w:tr>
      <w:tr w:rsidR="003B07BF" w:rsidRPr="003F58E8" w14:paraId="18ED6560" w14:textId="77777777" w:rsidTr="003F58E8">
        <w:tc>
          <w:tcPr>
            <w:tcW w:w="1098" w:type="dxa"/>
          </w:tcPr>
          <w:p w14:paraId="6F713B5F" w14:textId="77777777" w:rsidR="003B07BF" w:rsidRPr="003F58E8" w:rsidRDefault="003B07BF" w:rsidP="003F58E8">
            <w:pPr>
              <w:spacing w:before="100" w:beforeAutospacing="1" w:after="100" w:afterAutospacing="1" w:line="240" w:lineRule="auto"/>
              <w:jc w:val="center"/>
              <w:rPr>
                <w:rFonts w:ascii="Arial" w:hAnsi="Arial" w:cs="Arial"/>
                <w:color w:val="000000"/>
                <w:sz w:val="20"/>
                <w:szCs w:val="20"/>
              </w:rPr>
            </w:pPr>
            <w:r w:rsidRPr="003F58E8">
              <w:rPr>
                <w:rFonts w:ascii="Arial" w:hAnsi="Arial" w:cs="Arial"/>
                <w:color w:val="000000"/>
                <w:sz w:val="20"/>
                <w:szCs w:val="20"/>
              </w:rPr>
              <w:t>8</w:t>
            </w:r>
          </w:p>
        </w:tc>
        <w:tc>
          <w:tcPr>
            <w:tcW w:w="8478" w:type="dxa"/>
          </w:tcPr>
          <w:p w14:paraId="65FF9469" w14:textId="77777777" w:rsidR="003B07BF" w:rsidRPr="003F58E8" w:rsidRDefault="003B07BF" w:rsidP="003F58E8">
            <w:pPr>
              <w:spacing w:before="100" w:beforeAutospacing="1" w:after="100" w:afterAutospacing="1" w:line="240" w:lineRule="auto"/>
              <w:rPr>
                <w:rFonts w:ascii="Arial" w:hAnsi="Arial" w:cs="Arial"/>
                <w:color w:val="000000"/>
                <w:sz w:val="20"/>
                <w:szCs w:val="20"/>
              </w:rPr>
            </w:pPr>
            <w:r w:rsidRPr="003F58E8">
              <w:rPr>
                <w:rFonts w:ascii="Arial" w:hAnsi="Arial" w:cs="Arial"/>
                <w:color w:val="000000"/>
                <w:sz w:val="20"/>
                <w:szCs w:val="20"/>
              </w:rPr>
              <w:t xml:space="preserve">The </w:t>
            </w:r>
            <w:r w:rsidR="004D7EB6" w:rsidRPr="003F58E8">
              <w:rPr>
                <w:rFonts w:ascii="Arial" w:hAnsi="Arial" w:cs="Arial"/>
                <w:color w:val="000000"/>
                <w:sz w:val="20"/>
                <w:szCs w:val="20"/>
              </w:rPr>
              <w:t>Gross Margin</w:t>
            </w:r>
            <w:r w:rsidRPr="003F58E8">
              <w:rPr>
                <w:rFonts w:ascii="Arial" w:hAnsi="Arial" w:cs="Arial"/>
                <w:color w:val="000000"/>
                <w:sz w:val="20"/>
                <w:szCs w:val="20"/>
              </w:rPr>
              <w:t xml:space="preserve"> calculated on the “</w:t>
            </w:r>
            <w:proofErr w:type="spellStart"/>
            <w:r w:rsidRPr="003F58E8">
              <w:rPr>
                <w:rFonts w:ascii="Arial" w:hAnsi="Arial" w:cs="Arial"/>
                <w:color w:val="000000"/>
                <w:sz w:val="20"/>
                <w:szCs w:val="20"/>
              </w:rPr>
              <w:t>inc</w:t>
            </w:r>
            <w:proofErr w:type="spellEnd"/>
            <w:r w:rsidRPr="003F58E8">
              <w:rPr>
                <w:rFonts w:ascii="Arial" w:hAnsi="Arial" w:cs="Arial"/>
                <w:color w:val="000000"/>
                <w:sz w:val="20"/>
                <w:szCs w:val="20"/>
              </w:rPr>
              <w:t xml:space="preserve"> </w:t>
            </w:r>
            <w:proofErr w:type="spellStart"/>
            <w:r w:rsidRPr="003F58E8">
              <w:rPr>
                <w:rFonts w:ascii="Arial" w:hAnsi="Arial" w:cs="Arial"/>
                <w:color w:val="000000"/>
                <w:sz w:val="20"/>
                <w:szCs w:val="20"/>
              </w:rPr>
              <w:t>stmt</w:t>
            </w:r>
            <w:proofErr w:type="spellEnd"/>
            <w:r w:rsidRPr="003F58E8">
              <w:rPr>
                <w:rFonts w:ascii="Arial" w:hAnsi="Arial" w:cs="Arial"/>
                <w:color w:val="000000"/>
                <w:sz w:val="20"/>
                <w:szCs w:val="20"/>
              </w:rPr>
              <w:t xml:space="preserve">” tabs flows to the </w:t>
            </w:r>
            <w:r w:rsidR="004D7EB6" w:rsidRPr="003F58E8">
              <w:rPr>
                <w:rFonts w:ascii="Arial" w:hAnsi="Arial" w:cs="Arial"/>
                <w:color w:val="000000"/>
                <w:sz w:val="20"/>
                <w:szCs w:val="20"/>
              </w:rPr>
              <w:t>Composite</w:t>
            </w:r>
            <w:r w:rsidRPr="003F58E8">
              <w:rPr>
                <w:rFonts w:ascii="Arial" w:hAnsi="Arial" w:cs="Arial"/>
                <w:color w:val="000000"/>
                <w:sz w:val="20"/>
                <w:szCs w:val="20"/>
              </w:rPr>
              <w:t xml:space="preserve"> Calc tab where it is used for the various </w:t>
            </w:r>
            <w:r w:rsidR="004D7EB6" w:rsidRPr="003F58E8">
              <w:rPr>
                <w:rFonts w:ascii="Arial" w:hAnsi="Arial" w:cs="Arial"/>
                <w:color w:val="000000"/>
                <w:sz w:val="20"/>
                <w:szCs w:val="20"/>
              </w:rPr>
              <w:t>Composite</w:t>
            </w:r>
            <w:r w:rsidRPr="003F58E8">
              <w:rPr>
                <w:rFonts w:ascii="Arial" w:hAnsi="Arial" w:cs="Arial"/>
                <w:color w:val="000000"/>
                <w:sz w:val="20"/>
                <w:szCs w:val="20"/>
              </w:rPr>
              <w:t xml:space="preserve"> SKF calculations.</w:t>
            </w:r>
          </w:p>
        </w:tc>
      </w:tr>
      <w:tr w:rsidR="003B07BF" w:rsidRPr="003F58E8" w14:paraId="31207C58" w14:textId="77777777" w:rsidTr="003F58E8">
        <w:tc>
          <w:tcPr>
            <w:tcW w:w="1098" w:type="dxa"/>
          </w:tcPr>
          <w:p w14:paraId="6656D68F" w14:textId="77777777" w:rsidR="003B07BF" w:rsidRPr="003F58E8" w:rsidRDefault="003B07BF" w:rsidP="003F58E8">
            <w:pPr>
              <w:spacing w:before="100" w:beforeAutospacing="1" w:after="100" w:afterAutospacing="1" w:line="240" w:lineRule="auto"/>
              <w:jc w:val="center"/>
              <w:rPr>
                <w:rFonts w:ascii="Arial" w:hAnsi="Arial" w:cs="Arial"/>
                <w:color w:val="000000"/>
                <w:sz w:val="20"/>
                <w:szCs w:val="20"/>
              </w:rPr>
            </w:pPr>
            <w:r w:rsidRPr="003F58E8">
              <w:rPr>
                <w:rFonts w:ascii="Arial" w:hAnsi="Arial" w:cs="Arial"/>
                <w:color w:val="000000"/>
                <w:sz w:val="20"/>
                <w:szCs w:val="20"/>
              </w:rPr>
              <w:t>9</w:t>
            </w:r>
          </w:p>
        </w:tc>
        <w:tc>
          <w:tcPr>
            <w:tcW w:w="8478" w:type="dxa"/>
          </w:tcPr>
          <w:p w14:paraId="2C721F1E" w14:textId="77777777" w:rsidR="003B07BF" w:rsidRPr="003F58E8" w:rsidRDefault="003B07BF" w:rsidP="003F58E8">
            <w:pPr>
              <w:spacing w:before="100" w:beforeAutospacing="1" w:after="100" w:afterAutospacing="1" w:line="240" w:lineRule="auto"/>
              <w:rPr>
                <w:rFonts w:ascii="Arial" w:hAnsi="Arial" w:cs="Arial"/>
                <w:color w:val="000000"/>
                <w:sz w:val="20"/>
                <w:szCs w:val="20"/>
              </w:rPr>
            </w:pPr>
            <w:r w:rsidRPr="003F58E8">
              <w:rPr>
                <w:rFonts w:ascii="Arial" w:hAnsi="Arial" w:cs="Arial"/>
                <w:color w:val="000000"/>
                <w:sz w:val="20"/>
                <w:szCs w:val="20"/>
              </w:rPr>
              <w:t xml:space="preserve">Input resulting </w:t>
            </w:r>
            <w:r w:rsidR="004D7EB6" w:rsidRPr="003F58E8">
              <w:rPr>
                <w:rFonts w:ascii="Arial" w:hAnsi="Arial" w:cs="Arial"/>
                <w:color w:val="000000"/>
                <w:sz w:val="20"/>
                <w:szCs w:val="20"/>
              </w:rPr>
              <w:t>Composite Ratio</w:t>
            </w:r>
            <w:r w:rsidRPr="003F58E8">
              <w:rPr>
                <w:rFonts w:ascii="Arial" w:hAnsi="Arial" w:cs="Arial"/>
                <w:color w:val="000000"/>
                <w:sz w:val="20"/>
                <w:szCs w:val="20"/>
              </w:rPr>
              <w:t xml:space="preserve"> SKFs by business unit into SAP (see input instructions below)</w:t>
            </w:r>
          </w:p>
        </w:tc>
      </w:tr>
      <w:tr w:rsidR="003B07BF" w:rsidRPr="003F58E8" w14:paraId="612D0D14" w14:textId="77777777" w:rsidTr="003F58E8">
        <w:tc>
          <w:tcPr>
            <w:tcW w:w="9576" w:type="dxa"/>
            <w:gridSpan w:val="2"/>
          </w:tcPr>
          <w:p w14:paraId="464F0985" w14:textId="77777777" w:rsidR="003B07BF" w:rsidRPr="003F58E8" w:rsidRDefault="003B07BF" w:rsidP="003F58E8">
            <w:pPr>
              <w:spacing w:before="100" w:beforeAutospacing="1" w:after="100" w:afterAutospacing="1" w:line="240" w:lineRule="auto"/>
              <w:rPr>
                <w:rFonts w:ascii="Arial" w:hAnsi="Arial" w:cs="Arial"/>
                <w:color w:val="000000"/>
                <w:sz w:val="20"/>
                <w:szCs w:val="20"/>
              </w:rPr>
            </w:pPr>
            <w:r w:rsidRPr="003F58E8">
              <w:rPr>
                <w:rFonts w:ascii="Arial" w:hAnsi="Arial" w:cs="Arial"/>
                <w:color w:val="000000"/>
                <w:sz w:val="20"/>
                <w:szCs w:val="20"/>
              </w:rPr>
              <w:t>Plan</w:t>
            </w:r>
          </w:p>
        </w:tc>
      </w:tr>
      <w:tr w:rsidR="00CB60D8" w:rsidRPr="003F58E8" w14:paraId="0F7BFF65" w14:textId="77777777" w:rsidTr="003F58E8">
        <w:tc>
          <w:tcPr>
            <w:tcW w:w="9576" w:type="dxa"/>
            <w:gridSpan w:val="2"/>
          </w:tcPr>
          <w:p w14:paraId="185BA956" w14:textId="77777777" w:rsidR="00CB60D8" w:rsidRPr="003F58E8" w:rsidRDefault="00CB60D8" w:rsidP="00CB60D8">
            <w:pPr>
              <w:spacing w:before="100" w:beforeAutospacing="1" w:after="100" w:afterAutospacing="1" w:line="240" w:lineRule="auto"/>
              <w:rPr>
                <w:rFonts w:ascii="Arial" w:hAnsi="Arial" w:cs="Arial"/>
                <w:color w:val="000000"/>
                <w:sz w:val="20"/>
                <w:szCs w:val="20"/>
              </w:rPr>
            </w:pPr>
            <w:r>
              <w:rPr>
                <w:rFonts w:ascii="Arial" w:hAnsi="Arial" w:cs="Arial"/>
                <w:color w:val="000000"/>
                <w:sz w:val="20"/>
                <w:szCs w:val="20"/>
              </w:rPr>
              <w:t>The steps for calculating Assets and HEADA have been described above.  Steps 10-xx outline the steps for calculating Plan Gross Margin, while steps 8 and 9 address the Composite Ratio.</w:t>
            </w:r>
          </w:p>
        </w:tc>
      </w:tr>
      <w:tr w:rsidR="003B07BF" w:rsidRPr="003F58E8" w14:paraId="3A844021" w14:textId="77777777" w:rsidTr="003F58E8">
        <w:tc>
          <w:tcPr>
            <w:tcW w:w="1098" w:type="dxa"/>
          </w:tcPr>
          <w:p w14:paraId="23016D2E" w14:textId="77777777" w:rsidR="003B07BF" w:rsidRPr="003F58E8" w:rsidRDefault="003B07BF" w:rsidP="003F58E8">
            <w:pPr>
              <w:spacing w:before="100" w:beforeAutospacing="1" w:after="100" w:afterAutospacing="1" w:line="240" w:lineRule="auto"/>
              <w:jc w:val="center"/>
              <w:rPr>
                <w:rFonts w:ascii="Arial" w:hAnsi="Arial" w:cs="Arial"/>
                <w:color w:val="000000"/>
                <w:sz w:val="20"/>
                <w:szCs w:val="20"/>
              </w:rPr>
            </w:pPr>
            <w:r w:rsidRPr="003F58E8">
              <w:rPr>
                <w:rFonts w:ascii="Arial" w:hAnsi="Arial" w:cs="Arial"/>
                <w:color w:val="000000"/>
                <w:sz w:val="20"/>
                <w:szCs w:val="20"/>
              </w:rPr>
              <w:t>10</w:t>
            </w:r>
          </w:p>
        </w:tc>
        <w:tc>
          <w:tcPr>
            <w:tcW w:w="8478" w:type="dxa"/>
          </w:tcPr>
          <w:p w14:paraId="08C64CFD" w14:textId="3512D02C" w:rsidR="003B07BF" w:rsidRPr="003F58E8" w:rsidRDefault="003B07BF" w:rsidP="003F58E8">
            <w:pPr>
              <w:spacing w:before="100" w:beforeAutospacing="1" w:after="100" w:afterAutospacing="1" w:line="240" w:lineRule="auto"/>
              <w:rPr>
                <w:rFonts w:ascii="Arial" w:hAnsi="Arial" w:cs="Arial"/>
                <w:color w:val="000000"/>
                <w:sz w:val="20"/>
                <w:szCs w:val="20"/>
              </w:rPr>
            </w:pPr>
            <w:r w:rsidRPr="003F58E8">
              <w:rPr>
                <w:rFonts w:ascii="Arial" w:hAnsi="Arial" w:cs="Arial"/>
                <w:color w:val="000000"/>
                <w:sz w:val="20"/>
                <w:szCs w:val="20"/>
              </w:rPr>
              <w:t xml:space="preserve">The initial Plan SKF figures used are typically based on the final SKF calculations from the prior year </w:t>
            </w:r>
            <w:r w:rsidR="00433A4F">
              <w:rPr>
                <w:rFonts w:ascii="Arial" w:hAnsi="Arial" w:cs="Arial"/>
                <w:color w:val="000000"/>
                <w:sz w:val="20"/>
                <w:szCs w:val="20"/>
              </w:rPr>
              <w:t>p</w:t>
            </w:r>
            <w:r w:rsidRPr="003F58E8">
              <w:rPr>
                <w:rFonts w:ascii="Arial" w:hAnsi="Arial" w:cs="Arial"/>
                <w:color w:val="000000"/>
                <w:sz w:val="20"/>
                <w:szCs w:val="20"/>
              </w:rPr>
              <w:t xml:space="preserve">lan.  The </w:t>
            </w:r>
            <w:proofErr w:type="gramStart"/>
            <w:r w:rsidRPr="003F58E8">
              <w:rPr>
                <w:rFonts w:ascii="Arial" w:hAnsi="Arial" w:cs="Arial"/>
                <w:color w:val="000000"/>
                <w:sz w:val="20"/>
                <w:szCs w:val="20"/>
              </w:rPr>
              <w:t>first time</w:t>
            </w:r>
            <w:proofErr w:type="gramEnd"/>
            <w:r w:rsidRPr="003F58E8">
              <w:rPr>
                <w:rFonts w:ascii="Arial" w:hAnsi="Arial" w:cs="Arial"/>
                <w:color w:val="000000"/>
                <w:sz w:val="20"/>
                <w:szCs w:val="20"/>
              </w:rPr>
              <w:t xml:space="preserve"> new </w:t>
            </w:r>
            <w:r w:rsidR="00433A4F">
              <w:rPr>
                <w:rFonts w:ascii="Arial" w:hAnsi="Arial" w:cs="Arial"/>
                <w:color w:val="000000"/>
                <w:sz w:val="20"/>
                <w:szCs w:val="20"/>
              </w:rPr>
              <w:t>p</w:t>
            </w:r>
            <w:r w:rsidRPr="003F58E8">
              <w:rPr>
                <w:rFonts w:ascii="Arial" w:hAnsi="Arial" w:cs="Arial"/>
                <w:color w:val="000000"/>
                <w:sz w:val="20"/>
                <w:szCs w:val="20"/>
              </w:rPr>
              <w:t>lan SKFs are calculated is typically after the 3</w:t>
            </w:r>
            <w:r w:rsidRPr="003F58E8">
              <w:rPr>
                <w:rFonts w:ascii="Arial" w:hAnsi="Arial" w:cs="Arial"/>
                <w:color w:val="000000"/>
                <w:sz w:val="20"/>
                <w:szCs w:val="20"/>
                <w:vertAlign w:val="superscript"/>
              </w:rPr>
              <w:t>rd</w:t>
            </w:r>
            <w:r w:rsidRPr="003F58E8">
              <w:rPr>
                <w:rFonts w:ascii="Arial" w:hAnsi="Arial" w:cs="Arial"/>
                <w:color w:val="000000"/>
                <w:sz w:val="20"/>
                <w:szCs w:val="20"/>
              </w:rPr>
              <w:t xml:space="preserve"> quarter update has been completed and is based on that 3</w:t>
            </w:r>
            <w:r w:rsidRPr="003F58E8">
              <w:rPr>
                <w:rFonts w:ascii="Arial" w:hAnsi="Arial" w:cs="Arial"/>
                <w:color w:val="000000"/>
                <w:sz w:val="20"/>
                <w:szCs w:val="20"/>
                <w:vertAlign w:val="superscript"/>
              </w:rPr>
              <w:t>rd</w:t>
            </w:r>
            <w:r w:rsidRPr="003F58E8">
              <w:rPr>
                <w:rFonts w:ascii="Arial" w:hAnsi="Arial" w:cs="Arial"/>
                <w:color w:val="000000"/>
                <w:sz w:val="20"/>
                <w:szCs w:val="20"/>
              </w:rPr>
              <w:t xml:space="preserve"> quarter update.</w:t>
            </w:r>
          </w:p>
        </w:tc>
      </w:tr>
      <w:tr w:rsidR="003B07BF" w:rsidRPr="003F58E8" w14:paraId="6104E4DB" w14:textId="77777777" w:rsidTr="003F58E8">
        <w:tc>
          <w:tcPr>
            <w:tcW w:w="1098" w:type="dxa"/>
          </w:tcPr>
          <w:p w14:paraId="7E9D10FE" w14:textId="77777777" w:rsidR="003B07BF" w:rsidRPr="003F58E8" w:rsidRDefault="003B07BF" w:rsidP="003F58E8">
            <w:pPr>
              <w:spacing w:before="100" w:beforeAutospacing="1" w:after="100" w:afterAutospacing="1" w:line="240" w:lineRule="auto"/>
              <w:jc w:val="center"/>
              <w:rPr>
                <w:rFonts w:ascii="Arial" w:hAnsi="Arial" w:cs="Arial"/>
                <w:color w:val="000000"/>
                <w:sz w:val="20"/>
                <w:szCs w:val="20"/>
              </w:rPr>
            </w:pPr>
            <w:r w:rsidRPr="003F58E8">
              <w:rPr>
                <w:rFonts w:ascii="Arial" w:hAnsi="Arial" w:cs="Arial"/>
                <w:color w:val="000000"/>
                <w:sz w:val="20"/>
                <w:szCs w:val="20"/>
              </w:rPr>
              <w:lastRenderedPageBreak/>
              <w:t>11</w:t>
            </w:r>
          </w:p>
        </w:tc>
        <w:tc>
          <w:tcPr>
            <w:tcW w:w="8478" w:type="dxa"/>
          </w:tcPr>
          <w:p w14:paraId="6AA1ECC3" w14:textId="77777777" w:rsidR="003B07BF" w:rsidRPr="003F58E8" w:rsidRDefault="003B07BF" w:rsidP="003F58E8">
            <w:pPr>
              <w:spacing w:before="100" w:beforeAutospacing="1" w:after="100" w:afterAutospacing="1" w:line="240" w:lineRule="auto"/>
              <w:rPr>
                <w:rFonts w:ascii="Arial" w:hAnsi="Arial" w:cs="Arial"/>
                <w:color w:val="000000"/>
                <w:sz w:val="20"/>
                <w:szCs w:val="20"/>
              </w:rPr>
            </w:pPr>
            <w:r w:rsidRPr="003F58E8">
              <w:rPr>
                <w:rFonts w:ascii="Arial" w:hAnsi="Arial" w:cs="Arial"/>
                <w:color w:val="000000"/>
                <w:sz w:val="20"/>
                <w:szCs w:val="20"/>
              </w:rPr>
              <w:t xml:space="preserve">The plan Operating Income, and Capital Expenditure and Depreciation &amp; Amortization received from Ryan Harper (Financial Analyst IV-Corp Fin </w:t>
            </w:r>
            <w:proofErr w:type="spellStart"/>
            <w:r w:rsidRPr="003F58E8">
              <w:rPr>
                <w:rFonts w:ascii="Arial" w:hAnsi="Arial" w:cs="Arial"/>
                <w:color w:val="000000"/>
                <w:sz w:val="20"/>
                <w:szCs w:val="20"/>
              </w:rPr>
              <w:t>Plng</w:t>
            </w:r>
            <w:proofErr w:type="spellEnd"/>
            <w:r w:rsidRPr="003F58E8">
              <w:rPr>
                <w:rFonts w:ascii="Arial" w:hAnsi="Arial" w:cs="Arial"/>
                <w:color w:val="000000"/>
                <w:sz w:val="20"/>
                <w:szCs w:val="20"/>
              </w:rPr>
              <w:t xml:space="preserve"> &amp; Perf) is copied onto the “20XX-20XX Plan Data” tab.</w:t>
            </w:r>
          </w:p>
        </w:tc>
      </w:tr>
      <w:tr w:rsidR="003B07BF" w:rsidRPr="003F58E8" w14:paraId="4E63F104" w14:textId="77777777" w:rsidTr="003F58E8">
        <w:tc>
          <w:tcPr>
            <w:tcW w:w="1098" w:type="dxa"/>
          </w:tcPr>
          <w:p w14:paraId="13CC949B" w14:textId="77777777" w:rsidR="003B07BF" w:rsidRPr="003F58E8" w:rsidRDefault="003B07BF" w:rsidP="003F58E8">
            <w:pPr>
              <w:spacing w:before="100" w:beforeAutospacing="1" w:after="100" w:afterAutospacing="1" w:line="240" w:lineRule="auto"/>
              <w:jc w:val="center"/>
              <w:rPr>
                <w:rFonts w:ascii="Arial" w:hAnsi="Arial" w:cs="Arial"/>
                <w:color w:val="000000"/>
                <w:sz w:val="20"/>
                <w:szCs w:val="20"/>
              </w:rPr>
            </w:pPr>
            <w:r w:rsidRPr="003F58E8">
              <w:rPr>
                <w:rFonts w:ascii="Arial" w:hAnsi="Arial" w:cs="Arial"/>
                <w:color w:val="000000"/>
                <w:sz w:val="20"/>
                <w:szCs w:val="20"/>
              </w:rPr>
              <w:t>12</w:t>
            </w:r>
          </w:p>
        </w:tc>
        <w:tc>
          <w:tcPr>
            <w:tcW w:w="8478" w:type="dxa"/>
          </w:tcPr>
          <w:p w14:paraId="2A6DB921" w14:textId="77777777" w:rsidR="003B07BF" w:rsidRPr="003F58E8" w:rsidRDefault="003B07BF" w:rsidP="00CB60D8">
            <w:pPr>
              <w:spacing w:before="100" w:beforeAutospacing="1" w:after="100" w:afterAutospacing="1" w:line="240" w:lineRule="auto"/>
              <w:rPr>
                <w:rFonts w:ascii="Arial" w:hAnsi="Arial" w:cs="Arial"/>
                <w:color w:val="000000"/>
                <w:sz w:val="20"/>
                <w:szCs w:val="20"/>
              </w:rPr>
            </w:pPr>
            <w:r w:rsidRPr="003F58E8">
              <w:rPr>
                <w:rFonts w:ascii="Arial" w:hAnsi="Arial" w:cs="Arial"/>
                <w:color w:val="000000"/>
                <w:sz w:val="20"/>
                <w:szCs w:val="20"/>
              </w:rPr>
              <w:t xml:space="preserve">The </w:t>
            </w:r>
            <w:r w:rsidR="00CB60D8">
              <w:rPr>
                <w:rFonts w:ascii="Arial" w:hAnsi="Arial" w:cs="Arial"/>
                <w:color w:val="000000"/>
                <w:sz w:val="20"/>
                <w:szCs w:val="20"/>
              </w:rPr>
              <w:t>Gross Margin figures provided for number 11</w:t>
            </w:r>
            <w:r w:rsidRPr="003F58E8">
              <w:rPr>
                <w:rFonts w:ascii="Arial" w:hAnsi="Arial" w:cs="Arial"/>
                <w:color w:val="000000"/>
                <w:sz w:val="20"/>
                <w:szCs w:val="20"/>
              </w:rPr>
              <w:t xml:space="preserve"> above already have Natural Gas and Fuel subtracted and are, therefore, ready to include as is.</w:t>
            </w:r>
          </w:p>
        </w:tc>
      </w:tr>
      <w:tr w:rsidR="003B07BF" w:rsidRPr="003F58E8" w14:paraId="659CC51B" w14:textId="77777777" w:rsidTr="003F58E8">
        <w:tc>
          <w:tcPr>
            <w:tcW w:w="1098" w:type="dxa"/>
          </w:tcPr>
          <w:p w14:paraId="6B2211F9" w14:textId="77777777" w:rsidR="003B07BF" w:rsidRPr="003F58E8" w:rsidRDefault="003B07BF" w:rsidP="003F58E8">
            <w:pPr>
              <w:spacing w:before="100" w:beforeAutospacing="1" w:after="100" w:afterAutospacing="1" w:line="240" w:lineRule="auto"/>
              <w:jc w:val="center"/>
              <w:rPr>
                <w:rFonts w:ascii="Arial" w:hAnsi="Arial" w:cs="Arial"/>
                <w:color w:val="000000"/>
                <w:sz w:val="20"/>
                <w:szCs w:val="20"/>
              </w:rPr>
            </w:pPr>
            <w:r w:rsidRPr="003F58E8">
              <w:rPr>
                <w:rFonts w:ascii="Arial" w:hAnsi="Arial" w:cs="Arial"/>
                <w:color w:val="000000"/>
                <w:sz w:val="20"/>
                <w:szCs w:val="20"/>
              </w:rPr>
              <w:t>13</w:t>
            </w:r>
          </w:p>
        </w:tc>
        <w:tc>
          <w:tcPr>
            <w:tcW w:w="8478" w:type="dxa"/>
          </w:tcPr>
          <w:p w14:paraId="15187066" w14:textId="77777777" w:rsidR="003B07BF" w:rsidRPr="003F58E8" w:rsidRDefault="003B07BF" w:rsidP="003F58E8">
            <w:pPr>
              <w:spacing w:before="100" w:beforeAutospacing="1" w:after="100" w:afterAutospacing="1" w:line="240" w:lineRule="auto"/>
              <w:rPr>
                <w:rFonts w:ascii="Arial" w:hAnsi="Arial" w:cs="Arial"/>
                <w:color w:val="000000"/>
                <w:sz w:val="20"/>
                <w:szCs w:val="20"/>
              </w:rPr>
            </w:pPr>
            <w:r w:rsidRPr="003F58E8">
              <w:rPr>
                <w:rFonts w:ascii="Arial" w:hAnsi="Arial" w:cs="Arial"/>
                <w:color w:val="000000"/>
                <w:sz w:val="20"/>
                <w:szCs w:val="20"/>
              </w:rPr>
              <w:t xml:space="preserve">Make sure the data flows from this tab to the appropriate “Business Unit </w:t>
            </w:r>
            <w:proofErr w:type="spellStart"/>
            <w:r w:rsidRPr="003F58E8">
              <w:rPr>
                <w:rFonts w:ascii="Arial" w:hAnsi="Arial" w:cs="Arial"/>
                <w:color w:val="000000"/>
                <w:sz w:val="20"/>
                <w:szCs w:val="20"/>
              </w:rPr>
              <w:t>inc</w:t>
            </w:r>
            <w:proofErr w:type="spellEnd"/>
            <w:r w:rsidRPr="003F58E8">
              <w:rPr>
                <w:rFonts w:ascii="Arial" w:hAnsi="Arial" w:cs="Arial"/>
                <w:color w:val="000000"/>
                <w:sz w:val="20"/>
                <w:szCs w:val="20"/>
              </w:rPr>
              <w:t xml:space="preserve"> </w:t>
            </w:r>
            <w:proofErr w:type="spellStart"/>
            <w:r w:rsidRPr="003F58E8">
              <w:rPr>
                <w:rFonts w:ascii="Arial" w:hAnsi="Arial" w:cs="Arial"/>
                <w:color w:val="000000"/>
                <w:sz w:val="20"/>
                <w:szCs w:val="20"/>
              </w:rPr>
              <w:t>stmt</w:t>
            </w:r>
            <w:proofErr w:type="spellEnd"/>
            <w:r w:rsidRPr="003F58E8">
              <w:rPr>
                <w:rFonts w:ascii="Arial" w:hAnsi="Arial" w:cs="Arial"/>
                <w:color w:val="000000"/>
                <w:sz w:val="20"/>
                <w:szCs w:val="20"/>
              </w:rPr>
              <w:t>” tabs.</w:t>
            </w:r>
          </w:p>
        </w:tc>
      </w:tr>
      <w:tr w:rsidR="003B07BF" w:rsidRPr="003F58E8" w14:paraId="06E59CC5" w14:textId="77777777" w:rsidTr="003F58E8">
        <w:tc>
          <w:tcPr>
            <w:tcW w:w="1098" w:type="dxa"/>
          </w:tcPr>
          <w:p w14:paraId="4A4284A9" w14:textId="77777777" w:rsidR="003B07BF" w:rsidRPr="003F58E8" w:rsidRDefault="003B07BF" w:rsidP="003F58E8">
            <w:pPr>
              <w:spacing w:before="100" w:beforeAutospacing="1" w:after="100" w:afterAutospacing="1" w:line="240" w:lineRule="auto"/>
              <w:jc w:val="center"/>
              <w:rPr>
                <w:rFonts w:ascii="Arial" w:hAnsi="Arial" w:cs="Arial"/>
                <w:color w:val="000000"/>
                <w:sz w:val="20"/>
                <w:szCs w:val="20"/>
              </w:rPr>
            </w:pPr>
            <w:r w:rsidRPr="003F58E8">
              <w:rPr>
                <w:rFonts w:ascii="Arial" w:hAnsi="Arial" w:cs="Arial"/>
                <w:color w:val="000000"/>
                <w:sz w:val="20"/>
                <w:szCs w:val="20"/>
              </w:rPr>
              <w:t>14</w:t>
            </w:r>
          </w:p>
        </w:tc>
        <w:tc>
          <w:tcPr>
            <w:tcW w:w="8478" w:type="dxa"/>
          </w:tcPr>
          <w:p w14:paraId="74E817CA" w14:textId="77777777" w:rsidR="003B07BF" w:rsidRPr="003F58E8" w:rsidRDefault="003B07BF" w:rsidP="00CB60D8">
            <w:pPr>
              <w:spacing w:before="100" w:beforeAutospacing="1" w:after="100" w:afterAutospacing="1" w:line="240" w:lineRule="auto"/>
              <w:rPr>
                <w:rFonts w:ascii="Arial" w:hAnsi="Arial" w:cs="Arial"/>
                <w:color w:val="000000"/>
                <w:sz w:val="20"/>
                <w:szCs w:val="20"/>
              </w:rPr>
            </w:pPr>
            <w:r w:rsidRPr="003F58E8">
              <w:rPr>
                <w:rFonts w:ascii="Arial" w:hAnsi="Arial" w:cs="Arial"/>
                <w:color w:val="000000"/>
                <w:sz w:val="20"/>
                <w:szCs w:val="20"/>
              </w:rPr>
              <w:t xml:space="preserve">The </w:t>
            </w:r>
            <w:r w:rsidR="00CB60D8">
              <w:rPr>
                <w:rFonts w:ascii="Arial" w:hAnsi="Arial" w:cs="Arial"/>
                <w:color w:val="000000"/>
                <w:sz w:val="20"/>
                <w:szCs w:val="20"/>
              </w:rPr>
              <w:t>Gross Margin</w:t>
            </w:r>
            <w:r w:rsidRPr="003F58E8">
              <w:rPr>
                <w:rFonts w:ascii="Arial" w:hAnsi="Arial" w:cs="Arial"/>
                <w:color w:val="000000"/>
                <w:sz w:val="20"/>
                <w:szCs w:val="20"/>
              </w:rPr>
              <w:t xml:space="preserve"> calculated on the “</w:t>
            </w:r>
            <w:proofErr w:type="spellStart"/>
            <w:r w:rsidRPr="003F58E8">
              <w:rPr>
                <w:rFonts w:ascii="Arial" w:hAnsi="Arial" w:cs="Arial"/>
                <w:color w:val="000000"/>
                <w:sz w:val="20"/>
                <w:szCs w:val="20"/>
              </w:rPr>
              <w:t>inc</w:t>
            </w:r>
            <w:proofErr w:type="spellEnd"/>
            <w:r w:rsidRPr="003F58E8">
              <w:rPr>
                <w:rFonts w:ascii="Arial" w:hAnsi="Arial" w:cs="Arial"/>
                <w:color w:val="000000"/>
                <w:sz w:val="20"/>
                <w:szCs w:val="20"/>
              </w:rPr>
              <w:t xml:space="preserve"> </w:t>
            </w:r>
            <w:proofErr w:type="spellStart"/>
            <w:r w:rsidRPr="003F58E8">
              <w:rPr>
                <w:rFonts w:ascii="Arial" w:hAnsi="Arial" w:cs="Arial"/>
                <w:color w:val="000000"/>
                <w:sz w:val="20"/>
                <w:szCs w:val="20"/>
              </w:rPr>
              <w:t>stmt</w:t>
            </w:r>
            <w:proofErr w:type="spellEnd"/>
            <w:r w:rsidRPr="003F58E8">
              <w:rPr>
                <w:rFonts w:ascii="Arial" w:hAnsi="Arial" w:cs="Arial"/>
                <w:color w:val="000000"/>
                <w:sz w:val="20"/>
                <w:szCs w:val="20"/>
              </w:rPr>
              <w:t xml:space="preserve">” tabs flows to the </w:t>
            </w:r>
            <w:r w:rsidR="00CB60D8">
              <w:rPr>
                <w:rFonts w:ascii="Arial" w:hAnsi="Arial" w:cs="Arial"/>
                <w:color w:val="000000"/>
                <w:sz w:val="20"/>
                <w:szCs w:val="20"/>
              </w:rPr>
              <w:t>Composite c</w:t>
            </w:r>
            <w:r w:rsidRPr="003F58E8">
              <w:rPr>
                <w:rFonts w:ascii="Arial" w:hAnsi="Arial" w:cs="Arial"/>
                <w:color w:val="000000"/>
                <w:sz w:val="20"/>
                <w:szCs w:val="20"/>
              </w:rPr>
              <w:t xml:space="preserve">alc tab where it is used for the various </w:t>
            </w:r>
            <w:r w:rsidR="00CB60D8">
              <w:rPr>
                <w:rFonts w:ascii="Arial" w:hAnsi="Arial" w:cs="Arial"/>
                <w:color w:val="000000"/>
                <w:sz w:val="20"/>
                <w:szCs w:val="20"/>
              </w:rPr>
              <w:t>Composite Ratio</w:t>
            </w:r>
            <w:r w:rsidRPr="003F58E8">
              <w:rPr>
                <w:rFonts w:ascii="Arial" w:hAnsi="Arial" w:cs="Arial"/>
                <w:color w:val="000000"/>
                <w:sz w:val="20"/>
                <w:szCs w:val="20"/>
              </w:rPr>
              <w:t xml:space="preserve"> SKF calculations.</w:t>
            </w:r>
          </w:p>
        </w:tc>
      </w:tr>
      <w:tr w:rsidR="003B07BF" w:rsidRPr="003F58E8" w14:paraId="198C9431" w14:textId="77777777" w:rsidTr="003F58E8">
        <w:tc>
          <w:tcPr>
            <w:tcW w:w="1098" w:type="dxa"/>
          </w:tcPr>
          <w:p w14:paraId="31BBD2C3" w14:textId="77777777" w:rsidR="003B07BF" w:rsidRPr="003F58E8" w:rsidRDefault="003B07BF" w:rsidP="003F58E8">
            <w:pPr>
              <w:spacing w:before="100" w:beforeAutospacing="1" w:after="100" w:afterAutospacing="1" w:line="240" w:lineRule="auto"/>
              <w:jc w:val="center"/>
              <w:rPr>
                <w:rFonts w:ascii="Arial" w:hAnsi="Arial" w:cs="Arial"/>
                <w:color w:val="000000"/>
                <w:sz w:val="20"/>
                <w:szCs w:val="20"/>
              </w:rPr>
            </w:pPr>
            <w:r w:rsidRPr="003F58E8">
              <w:rPr>
                <w:rFonts w:ascii="Arial" w:hAnsi="Arial" w:cs="Arial"/>
                <w:color w:val="000000"/>
                <w:sz w:val="20"/>
                <w:szCs w:val="20"/>
              </w:rPr>
              <w:t>15</w:t>
            </w:r>
          </w:p>
        </w:tc>
        <w:tc>
          <w:tcPr>
            <w:tcW w:w="8478" w:type="dxa"/>
          </w:tcPr>
          <w:p w14:paraId="0D91483A" w14:textId="77777777" w:rsidR="003B07BF" w:rsidRPr="003F58E8" w:rsidRDefault="003B07BF" w:rsidP="00CB60D8">
            <w:pPr>
              <w:spacing w:before="100" w:beforeAutospacing="1" w:after="100" w:afterAutospacing="1" w:line="240" w:lineRule="auto"/>
              <w:rPr>
                <w:rFonts w:ascii="Arial" w:hAnsi="Arial" w:cs="Arial"/>
                <w:color w:val="000000"/>
                <w:sz w:val="20"/>
                <w:szCs w:val="20"/>
              </w:rPr>
            </w:pPr>
            <w:r w:rsidRPr="003F58E8">
              <w:rPr>
                <w:rFonts w:ascii="Arial" w:hAnsi="Arial" w:cs="Arial"/>
                <w:color w:val="000000"/>
                <w:sz w:val="20"/>
                <w:szCs w:val="20"/>
              </w:rPr>
              <w:t xml:space="preserve">Input resulting </w:t>
            </w:r>
            <w:r w:rsidR="00CB60D8">
              <w:rPr>
                <w:rFonts w:ascii="Arial" w:hAnsi="Arial" w:cs="Arial"/>
                <w:color w:val="000000"/>
                <w:sz w:val="20"/>
                <w:szCs w:val="20"/>
              </w:rPr>
              <w:t>Composite Ratio</w:t>
            </w:r>
            <w:r w:rsidRPr="003F58E8">
              <w:rPr>
                <w:rFonts w:ascii="Arial" w:hAnsi="Arial" w:cs="Arial"/>
                <w:color w:val="000000"/>
                <w:sz w:val="20"/>
                <w:szCs w:val="20"/>
              </w:rPr>
              <w:t xml:space="preserve"> SKFs by business unit into SAP (see input instructions below)</w:t>
            </w:r>
          </w:p>
        </w:tc>
      </w:tr>
    </w:tbl>
    <w:p w14:paraId="411DDB57" w14:textId="77777777" w:rsidR="003B07BF" w:rsidRDefault="003B07BF" w:rsidP="00C05CB8">
      <w:pPr>
        <w:spacing w:before="100" w:beforeAutospacing="1" w:after="100" w:afterAutospacing="1" w:line="240" w:lineRule="auto"/>
        <w:rPr>
          <w:rFonts w:ascii="Arial" w:hAnsi="Arial" w:cs="Arial"/>
          <w:color w:val="000000"/>
          <w:sz w:val="20"/>
          <w:szCs w:val="20"/>
        </w:rPr>
      </w:pPr>
    </w:p>
    <w:p w14:paraId="317473A5" w14:textId="77777777" w:rsidR="001E7BD7" w:rsidRDefault="001E7BD7" w:rsidP="001E7BD7">
      <w:pPr>
        <w:spacing w:before="100" w:beforeAutospacing="1" w:after="100" w:afterAutospacing="1" w:line="240" w:lineRule="auto"/>
        <w:rPr>
          <w:rFonts w:ascii="Arial" w:hAnsi="Arial" w:cs="Arial"/>
          <w:color w:val="000000"/>
          <w:sz w:val="20"/>
          <w:szCs w:val="20"/>
        </w:rPr>
      </w:pPr>
      <w:r>
        <w:rPr>
          <w:rFonts w:ascii="Arial" w:hAnsi="Arial" w:cs="Arial"/>
          <w:b/>
          <w:color w:val="000000"/>
          <w:sz w:val="20"/>
          <w:szCs w:val="20"/>
        </w:rPr>
        <w:t>Uploading SKFs into SAP</w:t>
      </w:r>
    </w:p>
    <w:p w14:paraId="5B854F04" w14:textId="77777777" w:rsidR="00CB60D8" w:rsidRPr="00CB60D8" w:rsidRDefault="00461492" w:rsidP="001E7BD7">
      <w:pPr>
        <w:spacing w:before="100" w:beforeAutospacing="1" w:after="100" w:afterAutospacing="1" w:line="240" w:lineRule="auto"/>
        <w:rPr>
          <w:rFonts w:ascii="Arial" w:hAnsi="Arial" w:cs="Arial"/>
          <w:color w:val="000000"/>
          <w:sz w:val="20"/>
          <w:szCs w:val="20"/>
        </w:rPr>
      </w:pPr>
      <w:r>
        <w:rPr>
          <w:rFonts w:ascii="Arial" w:hAnsi="Arial" w:cs="Arial"/>
          <w:color w:val="000000"/>
          <w:sz w:val="20"/>
          <w:szCs w:val="20"/>
        </w:rPr>
        <w:t>The following steps outline the process for uploading SKFs into SAP</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64"/>
        <w:gridCol w:w="8142"/>
      </w:tblGrid>
      <w:tr w:rsidR="00461492" w:rsidRPr="003F58E8" w14:paraId="27978B13" w14:textId="77777777" w:rsidTr="00B121EA">
        <w:tc>
          <w:tcPr>
            <w:tcW w:w="9576" w:type="dxa"/>
            <w:gridSpan w:val="2"/>
          </w:tcPr>
          <w:p w14:paraId="243530A2" w14:textId="77777777" w:rsidR="00461492" w:rsidRPr="003F58E8" w:rsidRDefault="00461492" w:rsidP="00CB60D8">
            <w:pPr>
              <w:spacing w:before="100" w:beforeAutospacing="1" w:after="100" w:afterAutospacing="1" w:line="240" w:lineRule="auto"/>
              <w:rPr>
                <w:rFonts w:ascii="Arial" w:hAnsi="Arial" w:cs="Arial"/>
                <w:color w:val="000000"/>
                <w:sz w:val="20"/>
                <w:szCs w:val="20"/>
              </w:rPr>
            </w:pPr>
            <w:r>
              <w:rPr>
                <w:rFonts w:ascii="Arial" w:hAnsi="Arial" w:cs="Arial"/>
                <w:color w:val="000000"/>
                <w:sz w:val="20"/>
                <w:szCs w:val="20"/>
              </w:rPr>
              <w:t>Monthly input of Quarterly Update SKFs</w:t>
            </w:r>
          </w:p>
        </w:tc>
      </w:tr>
      <w:tr w:rsidR="00CB60D8" w:rsidRPr="003F58E8" w14:paraId="03CF4D59" w14:textId="77777777" w:rsidTr="00CB60D8">
        <w:tc>
          <w:tcPr>
            <w:tcW w:w="1098" w:type="dxa"/>
          </w:tcPr>
          <w:p w14:paraId="7BBF11AB" w14:textId="77777777" w:rsidR="00CB60D8" w:rsidRPr="003F58E8" w:rsidRDefault="00461492" w:rsidP="00CB60D8">
            <w:pPr>
              <w:spacing w:before="100" w:beforeAutospacing="1" w:after="100" w:afterAutospacing="1" w:line="240" w:lineRule="auto"/>
              <w:jc w:val="center"/>
              <w:rPr>
                <w:rFonts w:ascii="Arial" w:hAnsi="Arial" w:cs="Arial"/>
                <w:color w:val="000000"/>
                <w:sz w:val="20"/>
                <w:szCs w:val="20"/>
              </w:rPr>
            </w:pPr>
            <w:r>
              <w:rPr>
                <w:rFonts w:ascii="Arial" w:hAnsi="Arial" w:cs="Arial"/>
                <w:color w:val="000000"/>
                <w:sz w:val="20"/>
                <w:szCs w:val="20"/>
              </w:rPr>
              <w:t>1</w:t>
            </w:r>
          </w:p>
        </w:tc>
        <w:tc>
          <w:tcPr>
            <w:tcW w:w="8478" w:type="dxa"/>
          </w:tcPr>
          <w:p w14:paraId="7E59CA7A" w14:textId="38509FC3" w:rsidR="003626C4" w:rsidRDefault="00B121EA" w:rsidP="00FC457C">
            <w:pPr>
              <w:spacing w:before="100" w:beforeAutospacing="1" w:after="100" w:afterAutospacing="1" w:line="240" w:lineRule="auto"/>
              <w:rPr>
                <w:rFonts w:ascii="Arial" w:hAnsi="Arial" w:cs="Arial"/>
                <w:color w:val="000000"/>
                <w:sz w:val="20"/>
                <w:szCs w:val="20"/>
              </w:rPr>
            </w:pPr>
            <w:r>
              <w:rPr>
                <w:rFonts w:ascii="Arial" w:hAnsi="Arial" w:cs="Arial"/>
                <w:color w:val="000000"/>
                <w:sz w:val="20"/>
                <w:szCs w:val="20"/>
              </w:rPr>
              <w:t xml:space="preserve">There </w:t>
            </w:r>
            <w:r w:rsidR="00433A4F">
              <w:rPr>
                <w:rFonts w:ascii="Arial" w:hAnsi="Arial" w:cs="Arial"/>
                <w:color w:val="000000"/>
                <w:sz w:val="20"/>
                <w:szCs w:val="20"/>
              </w:rPr>
              <w:t>are</w:t>
            </w:r>
            <w:r>
              <w:rPr>
                <w:rFonts w:ascii="Arial" w:hAnsi="Arial" w:cs="Arial"/>
                <w:color w:val="000000"/>
                <w:sz w:val="20"/>
                <w:szCs w:val="20"/>
              </w:rPr>
              <w:t xml:space="preserve"> Excel upload </w:t>
            </w:r>
            <w:r w:rsidR="00433A4F">
              <w:rPr>
                <w:rFonts w:ascii="Arial" w:hAnsi="Arial" w:cs="Arial"/>
                <w:color w:val="000000"/>
                <w:sz w:val="20"/>
                <w:szCs w:val="20"/>
              </w:rPr>
              <w:t xml:space="preserve">templates to load </w:t>
            </w:r>
            <w:r w:rsidR="00CD31AC">
              <w:rPr>
                <w:rFonts w:ascii="Arial" w:hAnsi="Arial" w:cs="Arial"/>
                <w:color w:val="000000"/>
                <w:sz w:val="20"/>
                <w:szCs w:val="20"/>
              </w:rPr>
              <w:t xml:space="preserve">actual </w:t>
            </w:r>
            <w:r w:rsidR="00433A4F">
              <w:rPr>
                <w:rFonts w:ascii="Arial" w:hAnsi="Arial" w:cs="Arial"/>
                <w:color w:val="000000"/>
                <w:sz w:val="20"/>
                <w:szCs w:val="20"/>
              </w:rPr>
              <w:t xml:space="preserve">SKFs to SAP located in the Company’s FP&amp;A </w:t>
            </w:r>
            <w:proofErr w:type="gramStart"/>
            <w:r w:rsidR="00433A4F">
              <w:rPr>
                <w:rFonts w:ascii="Arial" w:hAnsi="Arial" w:cs="Arial"/>
                <w:color w:val="000000"/>
                <w:sz w:val="20"/>
                <w:szCs w:val="20"/>
              </w:rPr>
              <w:t>folders</w:t>
            </w:r>
            <w:proofErr w:type="gramEnd"/>
          </w:p>
          <w:p w14:paraId="1BB4D801" w14:textId="3D0212BF" w:rsidR="00433A4F" w:rsidRPr="003F58E8" w:rsidRDefault="00433A4F" w:rsidP="00FC457C">
            <w:pPr>
              <w:spacing w:before="100" w:beforeAutospacing="1" w:after="100" w:afterAutospacing="1" w:line="240" w:lineRule="auto"/>
              <w:rPr>
                <w:rFonts w:ascii="Arial" w:hAnsi="Arial" w:cs="Arial"/>
                <w:color w:val="000000"/>
                <w:sz w:val="20"/>
                <w:szCs w:val="20"/>
              </w:rPr>
            </w:pPr>
          </w:p>
        </w:tc>
      </w:tr>
      <w:tr w:rsidR="00CB60D8" w:rsidRPr="003F58E8" w14:paraId="4FFA14A7" w14:textId="77777777" w:rsidTr="00CB60D8">
        <w:tc>
          <w:tcPr>
            <w:tcW w:w="1098" w:type="dxa"/>
          </w:tcPr>
          <w:p w14:paraId="42D6FE89" w14:textId="77777777" w:rsidR="00CB60D8" w:rsidRPr="003F58E8" w:rsidRDefault="003626C4" w:rsidP="00CB60D8">
            <w:pPr>
              <w:spacing w:before="100" w:beforeAutospacing="1" w:after="100" w:afterAutospacing="1" w:line="240" w:lineRule="auto"/>
              <w:jc w:val="center"/>
              <w:rPr>
                <w:rFonts w:ascii="Arial" w:hAnsi="Arial" w:cs="Arial"/>
                <w:color w:val="000000"/>
                <w:sz w:val="20"/>
                <w:szCs w:val="20"/>
              </w:rPr>
            </w:pPr>
            <w:r>
              <w:rPr>
                <w:rFonts w:ascii="Arial" w:hAnsi="Arial" w:cs="Arial"/>
                <w:color w:val="000000"/>
                <w:sz w:val="20"/>
                <w:szCs w:val="20"/>
              </w:rPr>
              <w:t>2</w:t>
            </w:r>
          </w:p>
        </w:tc>
        <w:tc>
          <w:tcPr>
            <w:tcW w:w="8478" w:type="dxa"/>
          </w:tcPr>
          <w:p w14:paraId="4CEFB83E" w14:textId="77777777" w:rsidR="00CB60D8" w:rsidRDefault="003626C4" w:rsidP="00CB60D8">
            <w:pPr>
              <w:spacing w:before="100" w:beforeAutospacing="1" w:after="100" w:afterAutospacing="1" w:line="240" w:lineRule="auto"/>
              <w:rPr>
                <w:rFonts w:ascii="Arial" w:hAnsi="Arial" w:cs="Arial"/>
                <w:color w:val="000000"/>
                <w:sz w:val="20"/>
                <w:szCs w:val="20"/>
              </w:rPr>
            </w:pPr>
            <w:r>
              <w:rPr>
                <w:rFonts w:ascii="Arial" w:hAnsi="Arial" w:cs="Arial"/>
                <w:color w:val="000000"/>
                <w:sz w:val="20"/>
                <w:szCs w:val="20"/>
              </w:rPr>
              <w:t>This should be populated with the following:</w:t>
            </w:r>
          </w:p>
          <w:p w14:paraId="237C00A3" w14:textId="77777777" w:rsidR="003626C4" w:rsidRDefault="003626C4" w:rsidP="003626C4">
            <w:pPr>
              <w:numPr>
                <w:ilvl w:val="0"/>
                <w:numId w:val="2"/>
              </w:numPr>
              <w:spacing w:before="100" w:beforeAutospacing="1" w:after="100" w:afterAutospacing="1" w:line="240" w:lineRule="auto"/>
              <w:rPr>
                <w:rFonts w:ascii="Arial" w:hAnsi="Arial" w:cs="Arial"/>
                <w:color w:val="000000"/>
                <w:sz w:val="20"/>
                <w:szCs w:val="20"/>
              </w:rPr>
            </w:pPr>
            <w:r>
              <w:rPr>
                <w:rFonts w:ascii="Arial" w:hAnsi="Arial" w:cs="Arial"/>
                <w:color w:val="000000"/>
                <w:sz w:val="20"/>
                <w:szCs w:val="20"/>
              </w:rPr>
              <w:t>Employee ID</w:t>
            </w:r>
          </w:p>
          <w:p w14:paraId="67312615" w14:textId="77777777" w:rsidR="003626C4" w:rsidRDefault="003626C4" w:rsidP="003626C4">
            <w:pPr>
              <w:numPr>
                <w:ilvl w:val="0"/>
                <w:numId w:val="2"/>
              </w:numPr>
              <w:spacing w:before="100" w:beforeAutospacing="1" w:after="100" w:afterAutospacing="1" w:line="240" w:lineRule="auto"/>
              <w:rPr>
                <w:rFonts w:ascii="Arial" w:hAnsi="Arial" w:cs="Arial"/>
                <w:color w:val="000000"/>
                <w:sz w:val="20"/>
                <w:szCs w:val="20"/>
              </w:rPr>
            </w:pPr>
            <w:r>
              <w:rPr>
                <w:rFonts w:ascii="Arial" w:hAnsi="Arial" w:cs="Arial"/>
                <w:color w:val="000000"/>
                <w:sz w:val="20"/>
                <w:szCs w:val="20"/>
              </w:rPr>
              <w:t>Date (last day of the month)</w:t>
            </w:r>
          </w:p>
          <w:p w14:paraId="638EEEA9" w14:textId="77777777" w:rsidR="003626C4" w:rsidRDefault="003626C4" w:rsidP="003626C4">
            <w:pPr>
              <w:numPr>
                <w:ilvl w:val="0"/>
                <w:numId w:val="2"/>
              </w:numPr>
              <w:spacing w:before="100" w:beforeAutospacing="1" w:after="100" w:afterAutospacing="1" w:line="240" w:lineRule="auto"/>
              <w:rPr>
                <w:rFonts w:ascii="Arial" w:hAnsi="Arial" w:cs="Arial"/>
                <w:color w:val="000000"/>
                <w:sz w:val="20"/>
                <w:szCs w:val="20"/>
              </w:rPr>
            </w:pPr>
            <w:r>
              <w:rPr>
                <w:rFonts w:ascii="Arial" w:hAnsi="Arial" w:cs="Arial"/>
                <w:color w:val="000000"/>
                <w:sz w:val="20"/>
                <w:szCs w:val="20"/>
              </w:rPr>
              <w:t>Document header text (Month SKF Year)</w:t>
            </w:r>
          </w:p>
          <w:p w14:paraId="7D66ACF9" w14:textId="77777777" w:rsidR="003626C4" w:rsidRDefault="003626C4" w:rsidP="003626C4">
            <w:pPr>
              <w:numPr>
                <w:ilvl w:val="0"/>
                <w:numId w:val="2"/>
              </w:numPr>
              <w:spacing w:before="100" w:beforeAutospacing="1" w:after="100" w:afterAutospacing="1" w:line="240" w:lineRule="auto"/>
              <w:rPr>
                <w:rFonts w:ascii="Arial" w:hAnsi="Arial" w:cs="Arial"/>
                <w:color w:val="000000"/>
                <w:sz w:val="20"/>
                <w:szCs w:val="20"/>
              </w:rPr>
            </w:pPr>
            <w:r>
              <w:rPr>
                <w:rFonts w:ascii="Arial" w:hAnsi="Arial" w:cs="Arial"/>
                <w:color w:val="000000"/>
                <w:sz w:val="20"/>
                <w:szCs w:val="20"/>
              </w:rPr>
              <w:t>Final Settlement Cost Center</w:t>
            </w:r>
          </w:p>
          <w:p w14:paraId="6706B5A7" w14:textId="77777777" w:rsidR="003626C4" w:rsidRDefault="003626C4" w:rsidP="003626C4">
            <w:pPr>
              <w:numPr>
                <w:ilvl w:val="0"/>
                <w:numId w:val="2"/>
              </w:numPr>
              <w:spacing w:before="100" w:beforeAutospacing="1" w:after="100" w:afterAutospacing="1" w:line="240" w:lineRule="auto"/>
              <w:rPr>
                <w:rFonts w:ascii="Arial" w:hAnsi="Arial" w:cs="Arial"/>
                <w:color w:val="000000"/>
                <w:sz w:val="20"/>
                <w:szCs w:val="20"/>
              </w:rPr>
            </w:pPr>
            <w:r>
              <w:rPr>
                <w:rFonts w:ascii="Arial" w:hAnsi="Arial" w:cs="Arial"/>
                <w:color w:val="000000"/>
                <w:sz w:val="20"/>
                <w:szCs w:val="20"/>
              </w:rPr>
              <w:t>SKF Name</w:t>
            </w:r>
          </w:p>
          <w:p w14:paraId="0773C8C6" w14:textId="77777777" w:rsidR="003626C4" w:rsidRDefault="003626C4" w:rsidP="003626C4">
            <w:pPr>
              <w:numPr>
                <w:ilvl w:val="0"/>
                <w:numId w:val="2"/>
              </w:numPr>
              <w:spacing w:before="100" w:beforeAutospacing="1" w:after="100" w:afterAutospacing="1" w:line="240" w:lineRule="auto"/>
              <w:rPr>
                <w:rFonts w:ascii="Arial" w:hAnsi="Arial" w:cs="Arial"/>
                <w:color w:val="000000"/>
                <w:sz w:val="20"/>
                <w:szCs w:val="20"/>
              </w:rPr>
            </w:pPr>
            <w:r>
              <w:rPr>
                <w:rFonts w:ascii="Arial" w:hAnsi="Arial" w:cs="Arial"/>
                <w:color w:val="000000"/>
                <w:sz w:val="20"/>
                <w:szCs w:val="20"/>
              </w:rPr>
              <w:t>SKF Value</w:t>
            </w:r>
          </w:p>
          <w:p w14:paraId="7FEA0621" w14:textId="77777777" w:rsidR="003626C4" w:rsidRPr="003F58E8" w:rsidRDefault="003626C4" w:rsidP="003626C4">
            <w:pPr>
              <w:numPr>
                <w:ilvl w:val="0"/>
                <w:numId w:val="2"/>
              </w:numPr>
              <w:spacing w:before="100" w:beforeAutospacing="1" w:after="100" w:afterAutospacing="1" w:line="240" w:lineRule="auto"/>
              <w:rPr>
                <w:rFonts w:ascii="Arial" w:hAnsi="Arial" w:cs="Arial"/>
                <w:color w:val="000000"/>
                <w:sz w:val="20"/>
                <w:szCs w:val="20"/>
              </w:rPr>
            </w:pPr>
            <w:proofErr w:type="gramStart"/>
            <w:r>
              <w:rPr>
                <w:rFonts w:ascii="Arial" w:hAnsi="Arial" w:cs="Arial"/>
                <w:color w:val="000000"/>
                <w:sz w:val="20"/>
                <w:szCs w:val="20"/>
              </w:rPr>
              <w:t>Line item</w:t>
            </w:r>
            <w:proofErr w:type="gramEnd"/>
            <w:r>
              <w:rPr>
                <w:rFonts w:ascii="Arial" w:hAnsi="Arial" w:cs="Arial"/>
                <w:color w:val="000000"/>
                <w:sz w:val="20"/>
                <w:szCs w:val="20"/>
              </w:rPr>
              <w:t xml:space="preserve"> text (SBU or Business Services function)</w:t>
            </w:r>
          </w:p>
        </w:tc>
      </w:tr>
      <w:tr w:rsidR="00CB60D8" w:rsidRPr="003F58E8" w14:paraId="15F74F3A" w14:textId="77777777" w:rsidTr="00CB60D8">
        <w:tc>
          <w:tcPr>
            <w:tcW w:w="1098" w:type="dxa"/>
          </w:tcPr>
          <w:p w14:paraId="47F71D77" w14:textId="77777777" w:rsidR="00CB60D8" w:rsidRPr="003F58E8" w:rsidRDefault="003626C4" w:rsidP="00CB60D8">
            <w:pPr>
              <w:spacing w:before="100" w:beforeAutospacing="1" w:after="100" w:afterAutospacing="1" w:line="240" w:lineRule="auto"/>
              <w:jc w:val="center"/>
              <w:rPr>
                <w:rFonts w:ascii="Arial" w:hAnsi="Arial" w:cs="Arial"/>
                <w:color w:val="000000"/>
                <w:sz w:val="20"/>
                <w:szCs w:val="20"/>
              </w:rPr>
            </w:pPr>
            <w:r>
              <w:rPr>
                <w:rFonts w:ascii="Arial" w:hAnsi="Arial" w:cs="Arial"/>
                <w:color w:val="000000"/>
                <w:sz w:val="20"/>
                <w:szCs w:val="20"/>
              </w:rPr>
              <w:t>3</w:t>
            </w:r>
          </w:p>
        </w:tc>
        <w:tc>
          <w:tcPr>
            <w:tcW w:w="8478" w:type="dxa"/>
          </w:tcPr>
          <w:p w14:paraId="6E322D0D" w14:textId="77777777" w:rsidR="00CB60D8" w:rsidRPr="003F58E8" w:rsidRDefault="003626C4" w:rsidP="00CB60D8">
            <w:pPr>
              <w:spacing w:before="100" w:beforeAutospacing="1" w:after="100" w:afterAutospacing="1" w:line="240" w:lineRule="auto"/>
              <w:rPr>
                <w:rFonts w:ascii="Arial" w:hAnsi="Arial" w:cs="Arial"/>
                <w:color w:val="000000"/>
                <w:sz w:val="20"/>
                <w:szCs w:val="20"/>
              </w:rPr>
            </w:pPr>
            <w:r>
              <w:rPr>
                <w:rFonts w:ascii="Arial" w:hAnsi="Arial" w:cs="Arial"/>
                <w:color w:val="000000"/>
                <w:sz w:val="20"/>
                <w:szCs w:val="20"/>
              </w:rPr>
              <w:t>In the Security Warning area click on Options, select Enable this content and click OK.</w:t>
            </w:r>
          </w:p>
        </w:tc>
      </w:tr>
      <w:tr w:rsidR="00CB60D8" w:rsidRPr="003F58E8" w14:paraId="270E120B" w14:textId="77777777" w:rsidTr="00CB60D8">
        <w:tc>
          <w:tcPr>
            <w:tcW w:w="1098" w:type="dxa"/>
          </w:tcPr>
          <w:p w14:paraId="4BA70F27" w14:textId="77777777" w:rsidR="00CB60D8" w:rsidRPr="003F58E8" w:rsidRDefault="003626C4" w:rsidP="00CB60D8">
            <w:pPr>
              <w:spacing w:before="100" w:beforeAutospacing="1" w:after="100" w:afterAutospacing="1" w:line="240" w:lineRule="auto"/>
              <w:jc w:val="center"/>
              <w:rPr>
                <w:rFonts w:ascii="Arial" w:hAnsi="Arial" w:cs="Arial"/>
                <w:color w:val="000000"/>
                <w:sz w:val="20"/>
                <w:szCs w:val="20"/>
              </w:rPr>
            </w:pPr>
            <w:r>
              <w:rPr>
                <w:rFonts w:ascii="Arial" w:hAnsi="Arial" w:cs="Arial"/>
                <w:color w:val="000000"/>
                <w:sz w:val="20"/>
                <w:szCs w:val="20"/>
              </w:rPr>
              <w:t>4</w:t>
            </w:r>
          </w:p>
        </w:tc>
        <w:tc>
          <w:tcPr>
            <w:tcW w:w="8478" w:type="dxa"/>
          </w:tcPr>
          <w:p w14:paraId="62FD3604" w14:textId="77777777" w:rsidR="00CB60D8" w:rsidRPr="003F58E8" w:rsidRDefault="003626C4" w:rsidP="00CB60D8">
            <w:pPr>
              <w:spacing w:before="100" w:beforeAutospacing="1" w:after="100" w:afterAutospacing="1" w:line="240" w:lineRule="auto"/>
              <w:rPr>
                <w:rFonts w:ascii="Arial" w:hAnsi="Arial" w:cs="Arial"/>
                <w:color w:val="000000"/>
                <w:sz w:val="20"/>
                <w:szCs w:val="20"/>
              </w:rPr>
            </w:pPr>
            <w:r>
              <w:rPr>
                <w:rFonts w:ascii="Arial" w:hAnsi="Arial" w:cs="Arial"/>
                <w:color w:val="000000"/>
                <w:sz w:val="20"/>
                <w:szCs w:val="20"/>
              </w:rPr>
              <w:t>Make sure this is the only Excel file open.</w:t>
            </w:r>
          </w:p>
        </w:tc>
      </w:tr>
      <w:tr w:rsidR="00CB60D8" w:rsidRPr="003F58E8" w14:paraId="7CC24C17" w14:textId="77777777" w:rsidTr="00CB60D8">
        <w:tc>
          <w:tcPr>
            <w:tcW w:w="1098" w:type="dxa"/>
          </w:tcPr>
          <w:p w14:paraId="61D6FA9F" w14:textId="77777777" w:rsidR="00CB60D8" w:rsidRPr="003F58E8" w:rsidRDefault="003626C4" w:rsidP="00CB60D8">
            <w:pPr>
              <w:spacing w:before="100" w:beforeAutospacing="1" w:after="100" w:afterAutospacing="1" w:line="240" w:lineRule="auto"/>
              <w:jc w:val="center"/>
              <w:rPr>
                <w:rFonts w:ascii="Arial" w:hAnsi="Arial" w:cs="Arial"/>
                <w:color w:val="000000"/>
                <w:sz w:val="20"/>
                <w:szCs w:val="20"/>
              </w:rPr>
            </w:pPr>
            <w:r>
              <w:rPr>
                <w:rFonts w:ascii="Arial" w:hAnsi="Arial" w:cs="Arial"/>
                <w:color w:val="000000"/>
                <w:sz w:val="20"/>
                <w:szCs w:val="20"/>
              </w:rPr>
              <w:t>5</w:t>
            </w:r>
          </w:p>
        </w:tc>
        <w:tc>
          <w:tcPr>
            <w:tcW w:w="8478" w:type="dxa"/>
          </w:tcPr>
          <w:p w14:paraId="0F59A2AC" w14:textId="77777777" w:rsidR="00CB60D8" w:rsidRPr="003F58E8" w:rsidRDefault="003626C4" w:rsidP="00CB60D8">
            <w:pPr>
              <w:spacing w:before="100" w:beforeAutospacing="1" w:after="100" w:afterAutospacing="1" w:line="240" w:lineRule="auto"/>
              <w:rPr>
                <w:rFonts w:ascii="Arial" w:hAnsi="Arial" w:cs="Arial"/>
                <w:color w:val="000000"/>
                <w:sz w:val="20"/>
                <w:szCs w:val="20"/>
              </w:rPr>
            </w:pPr>
            <w:r>
              <w:rPr>
                <w:rFonts w:ascii="Arial" w:hAnsi="Arial" w:cs="Arial"/>
                <w:color w:val="000000"/>
                <w:sz w:val="20"/>
                <w:szCs w:val="20"/>
              </w:rPr>
              <w:t>Press Control-R to begin upload</w:t>
            </w:r>
          </w:p>
        </w:tc>
      </w:tr>
      <w:tr w:rsidR="00CB60D8" w:rsidRPr="003F58E8" w14:paraId="790909FB" w14:textId="77777777" w:rsidTr="00CB60D8">
        <w:tc>
          <w:tcPr>
            <w:tcW w:w="1098" w:type="dxa"/>
          </w:tcPr>
          <w:p w14:paraId="44EE039E" w14:textId="77777777" w:rsidR="00CB60D8" w:rsidRPr="003F58E8" w:rsidRDefault="003626C4" w:rsidP="00CB60D8">
            <w:pPr>
              <w:spacing w:before="100" w:beforeAutospacing="1" w:after="100" w:afterAutospacing="1" w:line="240" w:lineRule="auto"/>
              <w:jc w:val="center"/>
              <w:rPr>
                <w:rFonts w:ascii="Arial" w:hAnsi="Arial" w:cs="Arial"/>
                <w:color w:val="000000"/>
                <w:sz w:val="20"/>
                <w:szCs w:val="20"/>
              </w:rPr>
            </w:pPr>
            <w:r>
              <w:rPr>
                <w:rFonts w:ascii="Arial" w:hAnsi="Arial" w:cs="Arial"/>
                <w:color w:val="000000"/>
                <w:sz w:val="20"/>
                <w:szCs w:val="20"/>
              </w:rPr>
              <w:t>6</w:t>
            </w:r>
          </w:p>
        </w:tc>
        <w:tc>
          <w:tcPr>
            <w:tcW w:w="8478" w:type="dxa"/>
          </w:tcPr>
          <w:p w14:paraId="7A0DA893" w14:textId="77777777" w:rsidR="003626C4" w:rsidRPr="003F58E8" w:rsidRDefault="003626C4" w:rsidP="00CB60D8">
            <w:pPr>
              <w:spacing w:before="100" w:beforeAutospacing="1" w:after="100" w:afterAutospacing="1" w:line="240" w:lineRule="auto"/>
              <w:rPr>
                <w:rFonts w:ascii="Arial" w:hAnsi="Arial" w:cs="Arial"/>
                <w:color w:val="000000"/>
                <w:sz w:val="20"/>
                <w:szCs w:val="20"/>
              </w:rPr>
            </w:pPr>
            <w:r>
              <w:rPr>
                <w:rFonts w:ascii="Arial" w:hAnsi="Arial" w:cs="Arial"/>
                <w:color w:val="000000"/>
                <w:sz w:val="20"/>
                <w:szCs w:val="20"/>
              </w:rPr>
              <w:t>Log into SAP when prompted.  Click on system and choose a production SAP system and login.</w:t>
            </w:r>
          </w:p>
        </w:tc>
      </w:tr>
      <w:tr w:rsidR="003626C4" w:rsidRPr="003F58E8" w14:paraId="70F4025D" w14:textId="77777777" w:rsidTr="00CB60D8">
        <w:tc>
          <w:tcPr>
            <w:tcW w:w="1098" w:type="dxa"/>
          </w:tcPr>
          <w:p w14:paraId="6AD0E8AD" w14:textId="77777777" w:rsidR="003626C4" w:rsidRDefault="003626C4" w:rsidP="00CB60D8">
            <w:pPr>
              <w:spacing w:before="100" w:beforeAutospacing="1" w:after="100" w:afterAutospacing="1" w:line="240" w:lineRule="auto"/>
              <w:jc w:val="center"/>
              <w:rPr>
                <w:rFonts w:ascii="Arial" w:hAnsi="Arial" w:cs="Arial"/>
                <w:color w:val="000000"/>
                <w:sz w:val="20"/>
                <w:szCs w:val="20"/>
              </w:rPr>
            </w:pPr>
            <w:r>
              <w:rPr>
                <w:rFonts w:ascii="Arial" w:hAnsi="Arial" w:cs="Arial"/>
                <w:color w:val="000000"/>
                <w:sz w:val="20"/>
                <w:szCs w:val="20"/>
              </w:rPr>
              <w:t>7</w:t>
            </w:r>
          </w:p>
        </w:tc>
        <w:tc>
          <w:tcPr>
            <w:tcW w:w="8478" w:type="dxa"/>
          </w:tcPr>
          <w:p w14:paraId="6B7B36D9" w14:textId="77777777" w:rsidR="003626C4" w:rsidRDefault="003626C4" w:rsidP="00CB60D8">
            <w:pPr>
              <w:spacing w:before="100" w:beforeAutospacing="1" w:after="100" w:afterAutospacing="1" w:line="240" w:lineRule="auto"/>
              <w:rPr>
                <w:rFonts w:ascii="Arial" w:hAnsi="Arial" w:cs="Arial"/>
                <w:color w:val="000000"/>
                <w:sz w:val="20"/>
                <w:szCs w:val="20"/>
              </w:rPr>
            </w:pPr>
            <w:r>
              <w:rPr>
                <w:rFonts w:ascii="Arial" w:hAnsi="Arial" w:cs="Arial"/>
                <w:color w:val="000000"/>
                <w:sz w:val="20"/>
                <w:szCs w:val="20"/>
              </w:rPr>
              <w:t>Check for error messages.</w:t>
            </w:r>
          </w:p>
        </w:tc>
      </w:tr>
      <w:tr w:rsidR="003626C4" w:rsidRPr="003F58E8" w14:paraId="630CA421" w14:textId="77777777" w:rsidTr="00CB60D8">
        <w:tc>
          <w:tcPr>
            <w:tcW w:w="1098" w:type="dxa"/>
          </w:tcPr>
          <w:p w14:paraId="5C0B9A67" w14:textId="77777777" w:rsidR="003626C4" w:rsidRDefault="003626C4" w:rsidP="00CB60D8">
            <w:pPr>
              <w:spacing w:before="100" w:beforeAutospacing="1" w:after="100" w:afterAutospacing="1" w:line="240" w:lineRule="auto"/>
              <w:jc w:val="center"/>
              <w:rPr>
                <w:rFonts w:ascii="Arial" w:hAnsi="Arial" w:cs="Arial"/>
                <w:color w:val="000000"/>
                <w:sz w:val="20"/>
                <w:szCs w:val="20"/>
              </w:rPr>
            </w:pPr>
            <w:r>
              <w:rPr>
                <w:rFonts w:ascii="Arial" w:hAnsi="Arial" w:cs="Arial"/>
                <w:color w:val="000000"/>
                <w:sz w:val="20"/>
                <w:szCs w:val="20"/>
              </w:rPr>
              <w:t>8</w:t>
            </w:r>
          </w:p>
        </w:tc>
        <w:tc>
          <w:tcPr>
            <w:tcW w:w="8478" w:type="dxa"/>
          </w:tcPr>
          <w:p w14:paraId="442F3B8F" w14:textId="77777777" w:rsidR="003626C4" w:rsidRDefault="003626C4" w:rsidP="00CB60D8">
            <w:pPr>
              <w:spacing w:before="100" w:beforeAutospacing="1" w:after="100" w:afterAutospacing="1" w:line="240" w:lineRule="auto"/>
              <w:rPr>
                <w:rFonts w:ascii="Arial" w:hAnsi="Arial" w:cs="Arial"/>
                <w:color w:val="000000"/>
                <w:sz w:val="20"/>
                <w:szCs w:val="20"/>
              </w:rPr>
            </w:pPr>
            <w:r>
              <w:rPr>
                <w:rFonts w:ascii="Arial" w:hAnsi="Arial" w:cs="Arial"/>
                <w:color w:val="000000"/>
                <w:sz w:val="20"/>
                <w:szCs w:val="20"/>
              </w:rPr>
              <w:t xml:space="preserve">Run the 1KMA report in SAP and confirm the figures loaded </w:t>
            </w:r>
            <w:r w:rsidR="008800CE">
              <w:rPr>
                <w:rFonts w:ascii="Arial" w:hAnsi="Arial" w:cs="Arial"/>
                <w:color w:val="000000"/>
                <w:sz w:val="20"/>
                <w:szCs w:val="20"/>
              </w:rPr>
              <w:t>match the ones calculated.</w:t>
            </w:r>
          </w:p>
        </w:tc>
      </w:tr>
      <w:tr w:rsidR="008800CE" w:rsidRPr="003F58E8" w14:paraId="1F7E9B0F" w14:textId="77777777" w:rsidTr="00CB60D8">
        <w:tc>
          <w:tcPr>
            <w:tcW w:w="1098" w:type="dxa"/>
          </w:tcPr>
          <w:p w14:paraId="77017541" w14:textId="77777777" w:rsidR="008800CE" w:rsidRDefault="008800CE" w:rsidP="00CB60D8">
            <w:pPr>
              <w:spacing w:before="100" w:beforeAutospacing="1" w:after="100" w:afterAutospacing="1" w:line="240" w:lineRule="auto"/>
              <w:jc w:val="center"/>
              <w:rPr>
                <w:rFonts w:ascii="Arial" w:hAnsi="Arial" w:cs="Arial"/>
                <w:color w:val="000000"/>
                <w:sz w:val="20"/>
                <w:szCs w:val="20"/>
              </w:rPr>
            </w:pPr>
            <w:r>
              <w:rPr>
                <w:rFonts w:ascii="Arial" w:hAnsi="Arial" w:cs="Arial"/>
                <w:color w:val="000000"/>
                <w:sz w:val="20"/>
                <w:szCs w:val="20"/>
              </w:rPr>
              <w:t>9</w:t>
            </w:r>
          </w:p>
        </w:tc>
        <w:tc>
          <w:tcPr>
            <w:tcW w:w="8478" w:type="dxa"/>
          </w:tcPr>
          <w:p w14:paraId="0DFC34B4" w14:textId="77777777" w:rsidR="008800CE" w:rsidRDefault="008800CE" w:rsidP="008800CE">
            <w:pPr>
              <w:spacing w:before="100" w:beforeAutospacing="1" w:after="100" w:afterAutospacing="1" w:line="240" w:lineRule="auto"/>
              <w:rPr>
                <w:rFonts w:ascii="Arial" w:hAnsi="Arial" w:cs="Arial"/>
                <w:color w:val="000000"/>
                <w:sz w:val="20"/>
                <w:szCs w:val="20"/>
              </w:rPr>
            </w:pPr>
            <w:r>
              <w:rPr>
                <w:rFonts w:ascii="Arial" w:hAnsi="Arial" w:cs="Arial"/>
                <w:color w:val="000000"/>
                <w:sz w:val="20"/>
                <w:szCs w:val="20"/>
              </w:rPr>
              <w:t>If errors need to be corrected, the SKFs which are in error need to be reversed first and then the new SKFs loaded.  Failure to do this will result in adding the new SKFs to the SKFs that were in error.</w:t>
            </w:r>
          </w:p>
        </w:tc>
      </w:tr>
      <w:tr w:rsidR="008800CE" w:rsidRPr="003F58E8" w14:paraId="02327250" w14:textId="77777777" w:rsidTr="00FC457C">
        <w:tc>
          <w:tcPr>
            <w:tcW w:w="9576" w:type="dxa"/>
            <w:gridSpan w:val="2"/>
          </w:tcPr>
          <w:p w14:paraId="570F54BB" w14:textId="77777777" w:rsidR="008800CE" w:rsidRDefault="008800CE" w:rsidP="008800CE">
            <w:pPr>
              <w:spacing w:before="100" w:beforeAutospacing="1" w:after="100" w:afterAutospacing="1" w:line="240" w:lineRule="auto"/>
              <w:rPr>
                <w:rFonts w:ascii="Arial" w:hAnsi="Arial" w:cs="Arial"/>
                <w:color w:val="000000"/>
                <w:sz w:val="20"/>
                <w:szCs w:val="20"/>
              </w:rPr>
            </w:pPr>
            <w:r>
              <w:rPr>
                <w:rFonts w:ascii="Arial" w:hAnsi="Arial" w:cs="Arial"/>
                <w:color w:val="000000"/>
                <w:sz w:val="20"/>
                <w:szCs w:val="20"/>
              </w:rPr>
              <w:t>Plan input of SKFs</w:t>
            </w:r>
          </w:p>
        </w:tc>
      </w:tr>
      <w:tr w:rsidR="008800CE" w:rsidRPr="003F58E8" w14:paraId="26B21B3B" w14:textId="77777777" w:rsidTr="00CB60D8">
        <w:tc>
          <w:tcPr>
            <w:tcW w:w="1098" w:type="dxa"/>
          </w:tcPr>
          <w:p w14:paraId="64581B83" w14:textId="77777777" w:rsidR="008800CE" w:rsidRDefault="008800CE" w:rsidP="00CB60D8">
            <w:pPr>
              <w:spacing w:before="100" w:beforeAutospacing="1" w:after="100" w:afterAutospacing="1" w:line="240" w:lineRule="auto"/>
              <w:jc w:val="center"/>
              <w:rPr>
                <w:rFonts w:ascii="Arial" w:hAnsi="Arial" w:cs="Arial"/>
                <w:color w:val="000000"/>
                <w:sz w:val="20"/>
                <w:szCs w:val="20"/>
              </w:rPr>
            </w:pPr>
            <w:r>
              <w:rPr>
                <w:rFonts w:ascii="Arial" w:hAnsi="Arial" w:cs="Arial"/>
                <w:color w:val="000000"/>
                <w:sz w:val="20"/>
                <w:szCs w:val="20"/>
              </w:rPr>
              <w:t>10</w:t>
            </w:r>
          </w:p>
        </w:tc>
        <w:tc>
          <w:tcPr>
            <w:tcW w:w="8478" w:type="dxa"/>
          </w:tcPr>
          <w:p w14:paraId="3415265D" w14:textId="1B3FDA4F" w:rsidR="00CD31AC" w:rsidRDefault="00CD31AC" w:rsidP="00CD31AC">
            <w:pPr>
              <w:spacing w:before="100" w:beforeAutospacing="1" w:after="100" w:afterAutospacing="1" w:line="240" w:lineRule="auto"/>
              <w:rPr>
                <w:rFonts w:ascii="Arial" w:hAnsi="Arial" w:cs="Arial"/>
                <w:color w:val="000000"/>
                <w:sz w:val="20"/>
                <w:szCs w:val="20"/>
              </w:rPr>
            </w:pPr>
            <w:r>
              <w:rPr>
                <w:rFonts w:ascii="Arial" w:hAnsi="Arial" w:cs="Arial"/>
                <w:color w:val="000000"/>
                <w:sz w:val="20"/>
                <w:szCs w:val="20"/>
              </w:rPr>
              <w:t xml:space="preserve">There are Excel upload templates to load plan SKFs to SAP located in the Company’s FP&amp;A </w:t>
            </w:r>
            <w:proofErr w:type="gramStart"/>
            <w:r>
              <w:rPr>
                <w:rFonts w:ascii="Arial" w:hAnsi="Arial" w:cs="Arial"/>
                <w:color w:val="000000"/>
                <w:sz w:val="20"/>
                <w:szCs w:val="20"/>
              </w:rPr>
              <w:t>folders</w:t>
            </w:r>
            <w:proofErr w:type="gramEnd"/>
          </w:p>
          <w:p w14:paraId="4322BCCF" w14:textId="381C632A" w:rsidR="008800CE" w:rsidRDefault="008800CE" w:rsidP="008800CE">
            <w:pPr>
              <w:spacing w:before="100" w:beforeAutospacing="1" w:after="100" w:afterAutospacing="1" w:line="240" w:lineRule="auto"/>
              <w:rPr>
                <w:rFonts w:ascii="Arial" w:hAnsi="Arial" w:cs="Arial"/>
                <w:color w:val="000000"/>
                <w:sz w:val="20"/>
                <w:szCs w:val="20"/>
              </w:rPr>
            </w:pPr>
          </w:p>
        </w:tc>
      </w:tr>
      <w:tr w:rsidR="008800CE" w:rsidRPr="003F58E8" w14:paraId="6EC1DACD" w14:textId="77777777" w:rsidTr="00CB60D8">
        <w:tc>
          <w:tcPr>
            <w:tcW w:w="1098" w:type="dxa"/>
          </w:tcPr>
          <w:p w14:paraId="19CB6B98" w14:textId="77777777" w:rsidR="008800CE" w:rsidRDefault="008800CE" w:rsidP="00CB60D8">
            <w:pPr>
              <w:spacing w:before="100" w:beforeAutospacing="1" w:after="100" w:afterAutospacing="1" w:line="240" w:lineRule="auto"/>
              <w:jc w:val="center"/>
              <w:rPr>
                <w:rFonts w:ascii="Arial" w:hAnsi="Arial" w:cs="Arial"/>
                <w:color w:val="000000"/>
                <w:sz w:val="20"/>
                <w:szCs w:val="20"/>
              </w:rPr>
            </w:pPr>
            <w:r>
              <w:rPr>
                <w:rFonts w:ascii="Arial" w:hAnsi="Arial" w:cs="Arial"/>
                <w:color w:val="000000"/>
                <w:sz w:val="20"/>
                <w:szCs w:val="20"/>
              </w:rPr>
              <w:t>11</w:t>
            </w:r>
          </w:p>
        </w:tc>
        <w:tc>
          <w:tcPr>
            <w:tcW w:w="8478" w:type="dxa"/>
          </w:tcPr>
          <w:p w14:paraId="2BEB72CC" w14:textId="77777777" w:rsidR="008800CE" w:rsidRDefault="008800CE" w:rsidP="008800CE">
            <w:pPr>
              <w:spacing w:before="100" w:beforeAutospacing="1" w:after="100" w:afterAutospacing="1" w:line="240" w:lineRule="auto"/>
              <w:rPr>
                <w:rFonts w:ascii="Arial" w:hAnsi="Arial" w:cs="Arial"/>
                <w:color w:val="000000"/>
                <w:sz w:val="20"/>
                <w:szCs w:val="20"/>
              </w:rPr>
            </w:pPr>
            <w:r>
              <w:rPr>
                <w:rFonts w:ascii="Arial" w:hAnsi="Arial" w:cs="Arial"/>
                <w:color w:val="000000"/>
                <w:sz w:val="20"/>
                <w:szCs w:val="20"/>
              </w:rPr>
              <w:t>This should be populated with the following:</w:t>
            </w:r>
          </w:p>
          <w:p w14:paraId="029FC804" w14:textId="77777777" w:rsidR="008800CE" w:rsidRDefault="008800CE" w:rsidP="008800CE">
            <w:pPr>
              <w:numPr>
                <w:ilvl w:val="0"/>
                <w:numId w:val="2"/>
              </w:numPr>
              <w:spacing w:before="100" w:beforeAutospacing="1" w:after="100" w:afterAutospacing="1" w:line="240" w:lineRule="auto"/>
              <w:rPr>
                <w:rFonts w:ascii="Arial" w:hAnsi="Arial" w:cs="Arial"/>
                <w:color w:val="000000"/>
                <w:sz w:val="20"/>
                <w:szCs w:val="20"/>
              </w:rPr>
            </w:pPr>
            <w:r>
              <w:rPr>
                <w:rFonts w:ascii="Arial" w:hAnsi="Arial" w:cs="Arial"/>
                <w:color w:val="000000"/>
                <w:sz w:val="20"/>
                <w:szCs w:val="20"/>
              </w:rPr>
              <w:t>Version (A00)</w:t>
            </w:r>
          </w:p>
          <w:p w14:paraId="46C8F501" w14:textId="77777777" w:rsidR="008800CE" w:rsidRDefault="008800CE" w:rsidP="008800CE">
            <w:pPr>
              <w:numPr>
                <w:ilvl w:val="0"/>
                <w:numId w:val="2"/>
              </w:numPr>
              <w:spacing w:before="100" w:beforeAutospacing="1" w:after="100" w:afterAutospacing="1" w:line="240" w:lineRule="auto"/>
              <w:rPr>
                <w:rFonts w:ascii="Arial" w:hAnsi="Arial" w:cs="Arial"/>
                <w:color w:val="000000"/>
                <w:sz w:val="20"/>
                <w:szCs w:val="20"/>
              </w:rPr>
            </w:pPr>
            <w:r>
              <w:rPr>
                <w:rFonts w:ascii="Arial" w:hAnsi="Arial" w:cs="Arial"/>
                <w:color w:val="000000"/>
                <w:sz w:val="20"/>
                <w:szCs w:val="20"/>
              </w:rPr>
              <w:t>Year (5 years are loaded by year)</w:t>
            </w:r>
          </w:p>
          <w:p w14:paraId="266C0002" w14:textId="77777777" w:rsidR="008800CE" w:rsidRDefault="008800CE" w:rsidP="008800CE">
            <w:pPr>
              <w:numPr>
                <w:ilvl w:val="0"/>
                <w:numId w:val="2"/>
              </w:numPr>
              <w:spacing w:before="100" w:beforeAutospacing="1" w:after="100" w:afterAutospacing="1" w:line="240" w:lineRule="auto"/>
              <w:rPr>
                <w:rFonts w:ascii="Arial" w:hAnsi="Arial" w:cs="Arial"/>
                <w:color w:val="000000"/>
                <w:sz w:val="20"/>
                <w:szCs w:val="20"/>
              </w:rPr>
            </w:pPr>
            <w:r>
              <w:rPr>
                <w:rFonts w:ascii="Arial" w:hAnsi="Arial" w:cs="Arial"/>
                <w:color w:val="000000"/>
                <w:sz w:val="20"/>
                <w:szCs w:val="20"/>
              </w:rPr>
              <w:lastRenderedPageBreak/>
              <w:t>SKF Name</w:t>
            </w:r>
          </w:p>
          <w:p w14:paraId="184912A3" w14:textId="77777777" w:rsidR="008800CE" w:rsidRDefault="008800CE" w:rsidP="008800CE">
            <w:pPr>
              <w:numPr>
                <w:ilvl w:val="0"/>
                <w:numId w:val="2"/>
              </w:numPr>
              <w:spacing w:before="100" w:beforeAutospacing="1" w:after="100" w:afterAutospacing="1" w:line="240" w:lineRule="auto"/>
              <w:rPr>
                <w:rFonts w:ascii="Arial" w:hAnsi="Arial" w:cs="Arial"/>
                <w:color w:val="000000"/>
                <w:sz w:val="20"/>
                <w:szCs w:val="20"/>
              </w:rPr>
            </w:pPr>
            <w:r>
              <w:rPr>
                <w:rFonts w:ascii="Arial" w:hAnsi="Arial" w:cs="Arial"/>
                <w:color w:val="000000"/>
                <w:sz w:val="20"/>
                <w:szCs w:val="20"/>
              </w:rPr>
              <w:t>Final Settlement Cost Center</w:t>
            </w:r>
          </w:p>
          <w:p w14:paraId="465CBCC0" w14:textId="77777777" w:rsidR="008800CE" w:rsidRPr="00C53DFB" w:rsidRDefault="008800CE" w:rsidP="008800CE">
            <w:pPr>
              <w:numPr>
                <w:ilvl w:val="0"/>
                <w:numId w:val="2"/>
              </w:numPr>
              <w:spacing w:before="100" w:beforeAutospacing="1" w:after="100" w:afterAutospacing="1" w:line="240" w:lineRule="auto"/>
            </w:pPr>
            <w:r w:rsidRPr="008800CE">
              <w:rPr>
                <w:rFonts w:ascii="Arial" w:hAnsi="Arial" w:cs="Arial"/>
                <w:color w:val="000000"/>
                <w:sz w:val="20"/>
                <w:szCs w:val="20"/>
              </w:rPr>
              <w:t>Jan-Dec SKF Value for the year</w:t>
            </w:r>
          </w:p>
        </w:tc>
      </w:tr>
      <w:tr w:rsidR="00C53DFB" w:rsidRPr="003F58E8" w14:paraId="5EB95FDF" w14:textId="77777777" w:rsidTr="00CB60D8">
        <w:tc>
          <w:tcPr>
            <w:tcW w:w="1098" w:type="dxa"/>
          </w:tcPr>
          <w:p w14:paraId="1DF3EE80" w14:textId="77777777" w:rsidR="00C53DFB" w:rsidRPr="003F58E8" w:rsidRDefault="00C53DFB" w:rsidP="00FC457C">
            <w:pPr>
              <w:spacing w:before="100" w:beforeAutospacing="1" w:after="100" w:afterAutospacing="1" w:line="240" w:lineRule="auto"/>
              <w:jc w:val="center"/>
              <w:rPr>
                <w:rFonts w:ascii="Arial" w:hAnsi="Arial" w:cs="Arial"/>
                <w:color w:val="000000"/>
                <w:sz w:val="20"/>
                <w:szCs w:val="20"/>
              </w:rPr>
            </w:pPr>
            <w:r>
              <w:rPr>
                <w:rFonts w:ascii="Arial" w:hAnsi="Arial" w:cs="Arial"/>
                <w:color w:val="000000"/>
                <w:sz w:val="20"/>
                <w:szCs w:val="20"/>
              </w:rPr>
              <w:lastRenderedPageBreak/>
              <w:t>12</w:t>
            </w:r>
          </w:p>
        </w:tc>
        <w:tc>
          <w:tcPr>
            <w:tcW w:w="8478" w:type="dxa"/>
          </w:tcPr>
          <w:p w14:paraId="32115A13" w14:textId="77777777" w:rsidR="00C53DFB" w:rsidRPr="003F58E8" w:rsidRDefault="00C53DFB" w:rsidP="00FC457C">
            <w:pPr>
              <w:spacing w:before="100" w:beforeAutospacing="1" w:after="100" w:afterAutospacing="1" w:line="240" w:lineRule="auto"/>
              <w:rPr>
                <w:rFonts w:ascii="Arial" w:hAnsi="Arial" w:cs="Arial"/>
                <w:color w:val="000000"/>
                <w:sz w:val="20"/>
                <w:szCs w:val="20"/>
              </w:rPr>
            </w:pPr>
            <w:r>
              <w:rPr>
                <w:rFonts w:ascii="Arial" w:hAnsi="Arial" w:cs="Arial"/>
                <w:color w:val="000000"/>
                <w:sz w:val="20"/>
                <w:szCs w:val="20"/>
              </w:rPr>
              <w:t>In the Security Warning area click on Options, select Enable this content and click OK.</w:t>
            </w:r>
          </w:p>
        </w:tc>
      </w:tr>
      <w:tr w:rsidR="00C53DFB" w:rsidRPr="003F58E8" w14:paraId="20BA4622" w14:textId="77777777" w:rsidTr="00CB60D8">
        <w:tc>
          <w:tcPr>
            <w:tcW w:w="1098" w:type="dxa"/>
          </w:tcPr>
          <w:p w14:paraId="089FC71B" w14:textId="77777777" w:rsidR="00C53DFB" w:rsidRPr="003F58E8" w:rsidRDefault="00C53DFB" w:rsidP="00FC457C">
            <w:pPr>
              <w:spacing w:before="100" w:beforeAutospacing="1" w:after="100" w:afterAutospacing="1" w:line="240" w:lineRule="auto"/>
              <w:jc w:val="center"/>
              <w:rPr>
                <w:rFonts w:ascii="Arial" w:hAnsi="Arial" w:cs="Arial"/>
                <w:color w:val="000000"/>
                <w:sz w:val="20"/>
                <w:szCs w:val="20"/>
              </w:rPr>
            </w:pPr>
            <w:r>
              <w:rPr>
                <w:rFonts w:ascii="Arial" w:hAnsi="Arial" w:cs="Arial"/>
                <w:color w:val="000000"/>
                <w:sz w:val="20"/>
                <w:szCs w:val="20"/>
              </w:rPr>
              <w:t>13</w:t>
            </w:r>
          </w:p>
        </w:tc>
        <w:tc>
          <w:tcPr>
            <w:tcW w:w="8478" w:type="dxa"/>
          </w:tcPr>
          <w:p w14:paraId="74A60928" w14:textId="77777777" w:rsidR="00C53DFB" w:rsidRPr="003F58E8" w:rsidRDefault="00C53DFB" w:rsidP="00FC457C">
            <w:pPr>
              <w:spacing w:before="100" w:beforeAutospacing="1" w:after="100" w:afterAutospacing="1" w:line="240" w:lineRule="auto"/>
              <w:rPr>
                <w:rFonts w:ascii="Arial" w:hAnsi="Arial" w:cs="Arial"/>
                <w:color w:val="000000"/>
                <w:sz w:val="20"/>
                <w:szCs w:val="20"/>
              </w:rPr>
            </w:pPr>
            <w:r>
              <w:rPr>
                <w:rFonts w:ascii="Arial" w:hAnsi="Arial" w:cs="Arial"/>
                <w:color w:val="000000"/>
                <w:sz w:val="20"/>
                <w:szCs w:val="20"/>
              </w:rPr>
              <w:t>Make sure this is the only Excel file open.</w:t>
            </w:r>
          </w:p>
        </w:tc>
      </w:tr>
      <w:tr w:rsidR="00C53DFB" w:rsidRPr="003F58E8" w14:paraId="7A7FDEA6" w14:textId="77777777" w:rsidTr="00CB60D8">
        <w:tc>
          <w:tcPr>
            <w:tcW w:w="1098" w:type="dxa"/>
          </w:tcPr>
          <w:p w14:paraId="252150E8" w14:textId="77777777" w:rsidR="00C53DFB" w:rsidRPr="003F58E8" w:rsidRDefault="00C53DFB" w:rsidP="00FC457C">
            <w:pPr>
              <w:spacing w:before="100" w:beforeAutospacing="1" w:after="100" w:afterAutospacing="1" w:line="240" w:lineRule="auto"/>
              <w:jc w:val="center"/>
              <w:rPr>
                <w:rFonts w:ascii="Arial" w:hAnsi="Arial" w:cs="Arial"/>
                <w:color w:val="000000"/>
                <w:sz w:val="20"/>
                <w:szCs w:val="20"/>
              </w:rPr>
            </w:pPr>
            <w:r>
              <w:rPr>
                <w:rFonts w:ascii="Arial" w:hAnsi="Arial" w:cs="Arial"/>
                <w:color w:val="000000"/>
                <w:sz w:val="20"/>
                <w:szCs w:val="20"/>
              </w:rPr>
              <w:t>14</w:t>
            </w:r>
          </w:p>
        </w:tc>
        <w:tc>
          <w:tcPr>
            <w:tcW w:w="8478" w:type="dxa"/>
          </w:tcPr>
          <w:p w14:paraId="0A29A3DC" w14:textId="77777777" w:rsidR="00C53DFB" w:rsidRPr="003F58E8" w:rsidRDefault="00C53DFB" w:rsidP="00FC457C">
            <w:pPr>
              <w:spacing w:before="100" w:beforeAutospacing="1" w:after="100" w:afterAutospacing="1" w:line="240" w:lineRule="auto"/>
              <w:rPr>
                <w:rFonts w:ascii="Arial" w:hAnsi="Arial" w:cs="Arial"/>
                <w:color w:val="000000"/>
                <w:sz w:val="20"/>
                <w:szCs w:val="20"/>
              </w:rPr>
            </w:pPr>
            <w:r>
              <w:rPr>
                <w:rFonts w:ascii="Arial" w:hAnsi="Arial" w:cs="Arial"/>
                <w:color w:val="000000"/>
                <w:sz w:val="20"/>
                <w:szCs w:val="20"/>
              </w:rPr>
              <w:t>Press Control-R to begin upload</w:t>
            </w:r>
          </w:p>
        </w:tc>
      </w:tr>
      <w:tr w:rsidR="00C53DFB" w:rsidRPr="003F58E8" w14:paraId="60B6AD74" w14:textId="77777777" w:rsidTr="00CB60D8">
        <w:tc>
          <w:tcPr>
            <w:tcW w:w="1098" w:type="dxa"/>
          </w:tcPr>
          <w:p w14:paraId="168D7B32" w14:textId="77777777" w:rsidR="00C53DFB" w:rsidRPr="003F58E8" w:rsidRDefault="00C53DFB" w:rsidP="00FC457C">
            <w:pPr>
              <w:spacing w:before="100" w:beforeAutospacing="1" w:after="100" w:afterAutospacing="1" w:line="240" w:lineRule="auto"/>
              <w:jc w:val="center"/>
              <w:rPr>
                <w:rFonts w:ascii="Arial" w:hAnsi="Arial" w:cs="Arial"/>
                <w:color w:val="000000"/>
                <w:sz w:val="20"/>
                <w:szCs w:val="20"/>
              </w:rPr>
            </w:pPr>
            <w:r>
              <w:rPr>
                <w:rFonts w:ascii="Arial" w:hAnsi="Arial" w:cs="Arial"/>
                <w:color w:val="000000"/>
                <w:sz w:val="20"/>
                <w:szCs w:val="20"/>
              </w:rPr>
              <w:t>15</w:t>
            </w:r>
          </w:p>
        </w:tc>
        <w:tc>
          <w:tcPr>
            <w:tcW w:w="8478" w:type="dxa"/>
          </w:tcPr>
          <w:p w14:paraId="4CBBEE6D" w14:textId="77777777" w:rsidR="00C53DFB" w:rsidRPr="003F58E8" w:rsidRDefault="00C53DFB" w:rsidP="00FC457C">
            <w:pPr>
              <w:spacing w:before="100" w:beforeAutospacing="1" w:after="100" w:afterAutospacing="1" w:line="240" w:lineRule="auto"/>
              <w:rPr>
                <w:rFonts w:ascii="Arial" w:hAnsi="Arial" w:cs="Arial"/>
                <w:color w:val="000000"/>
                <w:sz w:val="20"/>
                <w:szCs w:val="20"/>
              </w:rPr>
            </w:pPr>
            <w:r>
              <w:rPr>
                <w:rFonts w:ascii="Arial" w:hAnsi="Arial" w:cs="Arial"/>
                <w:color w:val="000000"/>
                <w:sz w:val="20"/>
                <w:szCs w:val="20"/>
              </w:rPr>
              <w:t>Log into SAP when prompted.  Click on system and choose a production SAP system and login.</w:t>
            </w:r>
          </w:p>
        </w:tc>
      </w:tr>
      <w:tr w:rsidR="00C53DFB" w:rsidRPr="003F58E8" w14:paraId="67337C7B" w14:textId="77777777" w:rsidTr="00CB60D8">
        <w:tc>
          <w:tcPr>
            <w:tcW w:w="1098" w:type="dxa"/>
          </w:tcPr>
          <w:p w14:paraId="5B291D85" w14:textId="77777777" w:rsidR="00C53DFB" w:rsidRDefault="00C53DFB" w:rsidP="00FC457C">
            <w:pPr>
              <w:spacing w:before="100" w:beforeAutospacing="1" w:after="100" w:afterAutospacing="1" w:line="240" w:lineRule="auto"/>
              <w:jc w:val="center"/>
              <w:rPr>
                <w:rFonts w:ascii="Arial" w:hAnsi="Arial" w:cs="Arial"/>
                <w:color w:val="000000"/>
                <w:sz w:val="20"/>
                <w:szCs w:val="20"/>
              </w:rPr>
            </w:pPr>
            <w:r>
              <w:rPr>
                <w:rFonts w:ascii="Arial" w:hAnsi="Arial" w:cs="Arial"/>
                <w:color w:val="000000"/>
                <w:sz w:val="20"/>
                <w:szCs w:val="20"/>
              </w:rPr>
              <w:t>16</w:t>
            </w:r>
          </w:p>
        </w:tc>
        <w:tc>
          <w:tcPr>
            <w:tcW w:w="8478" w:type="dxa"/>
          </w:tcPr>
          <w:p w14:paraId="535E641D" w14:textId="77777777" w:rsidR="00C53DFB" w:rsidRDefault="00C53DFB" w:rsidP="00FC457C">
            <w:pPr>
              <w:spacing w:before="100" w:beforeAutospacing="1" w:after="100" w:afterAutospacing="1" w:line="240" w:lineRule="auto"/>
              <w:rPr>
                <w:rFonts w:ascii="Arial" w:hAnsi="Arial" w:cs="Arial"/>
                <w:color w:val="000000"/>
                <w:sz w:val="20"/>
                <w:szCs w:val="20"/>
              </w:rPr>
            </w:pPr>
            <w:r>
              <w:rPr>
                <w:rFonts w:ascii="Arial" w:hAnsi="Arial" w:cs="Arial"/>
                <w:color w:val="000000"/>
                <w:sz w:val="20"/>
                <w:szCs w:val="20"/>
              </w:rPr>
              <w:t>Check for error messages.</w:t>
            </w:r>
          </w:p>
        </w:tc>
      </w:tr>
      <w:tr w:rsidR="00C53DFB" w:rsidRPr="003F58E8" w14:paraId="28F080B6" w14:textId="77777777" w:rsidTr="00CB60D8">
        <w:tc>
          <w:tcPr>
            <w:tcW w:w="1098" w:type="dxa"/>
          </w:tcPr>
          <w:p w14:paraId="3D3B739E" w14:textId="77777777" w:rsidR="00C53DFB" w:rsidRDefault="00C53DFB" w:rsidP="00FC457C">
            <w:pPr>
              <w:spacing w:before="100" w:beforeAutospacing="1" w:after="100" w:afterAutospacing="1" w:line="240" w:lineRule="auto"/>
              <w:jc w:val="center"/>
              <w:rPr>
                <w:rFonts w:ascii="Arial" w:hAnsi="Arial" w:cs="Arial"/>
                <w:color w:val="000000"/>
                <w:sz w:val="20"/>
                <w:szCs w:val="20"/>
              </w:rPr>
            </w:pPr>
            <w:r>
              <w:rPr>
                <w:rFonts w:ascii="Arial" w:hAnsi="Arial" w:cs="Arial"/>
                <w:color w:val="000000"/>
                <w:sz w:val="20"/>
                <w:szCs w:val="20"/>
              </w:rPr>
              <w:t>17</w:t>
            </w:r>
          </w:p>
        </w:tc>
        <w:tc>
          <w:tcPr>
            <w:tcW w:w="8478" w:type="dxa"/>
          </w:tcPr>
          <w:p w14:paraId="2CCF54AF" w14:textId="77777777" w:rsidR="00C53DFB" w:rsidRDefault="00C53DFB" w:rsidP="00FC457C">
            <w:pPr>
              <w:spacing w:before="100" w:beforeAutospacing="1" w:after="100" w:afterAutospacing="1" w:line="240" w:lineRule="auto"/>
              <w:rPr>
                <w:rFonts w:ascii="Arial" w:hAnsi="Arial" w:cs="Arial"/>
                <w:color w:val="000000"/>
                <w:sz w:val="20"/>
                <w:szCs w:val="20"/>
              </w:rPr>
            </w:pPr>
            <w:r>
              <w:rPr>
                <w:rFonts w:ascii="Arial" w:hAnsi="Arial" w:cs="Arial"/>
                <w:color w:val="000000"/>
                <w:sz w:val="20"/>
                <w:szCs w:val="20"/>
              </w:rPr>
              <w:t>Run the 1KMA report in SAP and confirm the figures loaded match the ones calculated.</w:t>
            </w:r>
          </w:p>
        </w:tc>
      </w:tr>
      <w:tr w:rsidR="00C53DFB" w14:paraId="7636133B" w14:textId="77777777" w:rsidTr="00C53DFB">
        <w:tc>
          <w:tcPr>
            <w:tcW w:w="1098" w:type="dxa"/>
            <w:tcBorders>
              <w:top w:val="single" w:sz="4" w:space="0" w:color="000000"/>
              <w:left w:val="single" w:sz="4" w:space="0" w:color="000000"/>
              <w:bottom w:val="single" w:sz="4" w:space="0" w:color="000000"/>
              <w:right w:val="single" w:sz="4" w:space="0" w:color="000000"/>
            </w:tcBorders>
          </w:tcPr>
          <w:p w14:paraId="2D86965E" w14:textId="77777777" w:rsidR="00C53DFB" w:rsidRDefault="00C53DFB" w:rsidP="00FC457C">
            <w:pPr>
              <w:spacing w:before="100" w:beforeAutospacing="1" w:after="100" w:afterAutospacing="1" w:line="240" w:lineRule="auto"/>
              <w:jc w:val="center"/>
              <w:rPr>
                <w:rFonts w:ascii="Arial" w:hAnsi="Arial" w:cs="Arial"/>
                <w:color w:val="000000"/>
                <w:sz w:val="20"/>
                <w:szCs w:val="20"/>
              </w:rPr>
            </w:pPr>
            <w:r>
              <w:rPr>
                <w:rFonts w:ascii="Arial" w:hAnsi="Arial" w:cs="Arial"/>
                <w:color w:val="000000"/>
                <w:sz w:val="20"/>
                <w:szCs w:val="20"/>
              </w:rPr>
              <w:t>18</w:t>
            </w:r>
          </w:p>
        </w:tc>
        <w:tc>
          <w:tcPr>
            <w:tcW w:w="8478" w:type="dxa"/>
            <w:tcBorders>
              <w:top w:val="single" w:sz="4" w:space="0" w:color="000000"/>
              <w:left w:val="single" w:sz="4" w:space="0" w:color="000000"/>
              <w:bottom w:val="single" w:sz="4" w:space="0" w:color="000000"/>
              <w:right w:val="single" w:sz="4" w:space="0" w:color="000000"/>
            </w:tcBorders>
          </w:tcPr>
          <w:p w14:paraId="1F435C3B" w14:textId="77777777" w:rsidR="00C53DFB" w:rsidRDefault="00C53DFB" w:rsidP="00C53DFB">
            <w:pPr>
              <w:spacing w:before="100" w:beforeAutospacing="1" w:after="100" w:afterAutospacing="1" w:line="240" w:lineRule="auto"/>
              <w:rPr>
                <w:rFonts w:ascii="Arial" w:hAnsi="Arial" w:cs="Arial"/>
                <w:color w:val="000000"/>
                <w:sz w:val="20"/>
                <w:szCs w:val="20"/>
              </w:rPr>
            </w:pPr>
            <w:r>
              <w:rPr>
                <w:rFonts w:ascii="Arial" w:hAnsi="Arial" w:cs="Arial"/>
                <w:color w:val="000000"/>
                <w:sz w:val="20"/>
                <w:szCs w:val="20"/>
              </w:rPr>
              <w:t xml:space="preserve">If errors need to be corrected, the correct amount can just be </w:t>
            </w:r>
            <w:proofErr w:type="gramStart"/>
            <w:r>
              <w:rPr>
                <w:rFonts w:ascii="Arial" w:hAnsi="Arial" w:cs="Arial"/>
                <w:color w:val="000000"/>
                <w:sz w:val="20"/>
                <w:szCs w:val="20"/>
              </w:rPr>
              <w:t>loaded</w:t>
            </w:r>
            <w:proofErr w:type="gramEnd"/>
            <w:r>
              <w:rPr>
                <w:rFonts w:ascii="Arial" w:hAnsi="Arial" w:cs="Arial"/>
                <w:color w:val="000000"/>
                <w:sz w:val="20"/>
                <w:szCs w:val="20"/>
              </w:rPr>
              <w:t xml:space="preserve"> and it will replace the incorrect amount.</w:t>
            </w:r>
          </w:p>
        </w:tc>
      </w:tr>
      <w:tr w:rsidR="00FC457C" w14:paraId="164CC97D" w14:textId="77777777" w:rsidTr="00FC457C">
        <w:tc>
          <w:tcPr>
            <w:tcW w:w="9576" w:type="dxa"/>
            <w:gridSpan w:val="2"/>
          </w:tcPr>
          <w:p w14:paraId="138CA96F" w14:textId="77777777" w:rsidR="00FC457C" w:rsidRDefault="00FC457C" w:rsidP="00FC457C">
            <w:pPr>
              <w:spacing w:before="100" w:beforeAutospacing="1" w:after="100" w:afterAutospacing="1" w:line="240" w:lineRule="auto"/>
              <w:rPr>
                <w:rFonts w:ascii="Arial" w:hAnsi="Arial" w:cs="Arial"/>
                <w:color w:val="000000"/>
                <w:sz w:val="20"/>
                <w:szCs w:val="20"/>
              </w:rPr>
            </w:pPr>
            <w:r>
              <w:rPr>
                <w:rFonts w:ascii="Arial" w:hAnsi="Arial" w:cs="Arial"/>
                <w:color w:val="000000"/>
                <w:sz w:val="20"/>
                <w:szCs w:val="20"/>
              </w:rPr>
              <w:t>Forecast input of SKFs</w:t>
            </w:r>
          </w:p>
        </w:tc>
      </w:tr>
      <w:tr w:rsidR="00FC457C" w14:paraId="3F662F62" w14:textId="77777777" w:rsidTr="00FC457C">
        <w:tc>
          <w:tcPr>
            <w:tcW w:w="1098" w:type="dxa"/>
          </w:tcPr>
          <w:p w14:paraId="1ADA82CD" w14:textId="77777777" w:rsidR="00FC457C" w:rsidRDefault="00FC457C" w:rsidP="00FC457C">
            <w:pPr>
              <w:spacing w:before="100" w:beforeAutospacing="1" w:after="100" w:afterAutospacing="1" w:line="240" w:lineRule="auto"/>
              <w:jc w:val="center"/>
              <w:rPr>
                <w:rFonts w:ascii="Arial" w:hAnsi="Arial" w:cs="Arial"/>
                <w:color w:val="000000"/>
                <w:sz w:val="20"/>
                <w:szCs w:val="20"/>
              </w:rPr>
            </w:pPr>
            <w:r>
              <w:rPr>
                <w:rFonts w:ascii="Arial" w:hAnsi="Arial" w:cs="Arial"/>
                <w:color w:val="000000"/>
                <w:sz w:val="20"/>
                <w:szCs w:val="20"/>
              </w:rPr>
              <w:t>10</w:t>
            </w:r>
          </w:p>
        </w:tc>
        <w:tc>
          <w:tcPr>
            <w:tcW w:w="8478" w:type="dxa"/>
          </w:tcPr>
          <w:p w14:paraId="0716EEEA" w14:textId="77777777" w:rsidR="00CD31AC" w:rsidRDefault="00CD31AC" w:rsidP="00CD31AC">
            <w:pPr>
              <w:spacing w:before="100" w:beforeAutospacing="1" w:after="100" w:afterAutospacing="1" w:line="240" w:lineRule="auto"/>
              <w:rPr>
                <w:rFonts w:ascii="Arial" w:hAnsi="Arial" w:cs="Arial"/>
                <w:color w:val="000000"/>
                <w:sz w:val="20"/>
                <w:szCs w:val="20"/>
              </w:rPr>
            </w:pPr>
            <w:r>
              <w:rPr>
                <w:rFonts w:ascii="Arial" w:hAnsi="Arial" w:cs="Arial"/>
                <w:color w:val="000000"/>
                <w:sz w:val="20"/>
                <w:szCs w:val="20"/>
              </w:rPr>
              <w:t xml:space="preserve">There are Excel upload templates to load plan SKFs to SAP located in the Company’s FP&amp;A </w:t>
            </w:r>
            <w:proofErr w:type="gramStart"/>
            <w:r>
              <w:rPr>
                <w:rFonts w:ascii="Arial" w:hAnsi="Arial" w:cs="Arial"/>
                <w:color w:val="000000"/>
                <w:sz w:val="20"/>
                <w:szCs w:val="20"/>
              </w:rPr>
              <w:t>folders</w:t>
            </w:r>
            <w:proofErr w:type="gramEnd"/>
          </w:p>
          <w:p w14:paraId="51017158" w14:textId="14EDEFD8" w:rsidR="00FC457C" w:rsidRDefault="00FC457C" w:rsidP="00FC457C">
            <w:pPr>
              <w:spacing w:before="100" w:beforeAutospacing="1" w:after="100" w:afterAutospacing="1" w:line="240" w:lineRule="auto"/>
              <w:rPr>
                <w:rFonts w:ascii="Arial" w:hAnsi="Arial" w:cs="Arial"/>
                <w:color w:val="000000"/>
                <w:sz w:val="20"/>
                <w:szCs w:val="20"/>
              </w:rPr>
            </w:pPr>
          </w:p>
        </w:tc>
      </w:tr>
      <w:tr w:rsidR="00FC457C" w:rsidRPr="00C53DFB" w14:paraId="33D90AA8" w14:textId="77777777" w:rsidTr="00FC457C">
        <w:tc>
          <w:tcPr>
            <w:tcW w:w="1098" w:type="dxa"/>
          </w:tcPr>
          <w:p w14:paraId="4E34AA74" w14:textId="77777777" w:rsidR="00FC457C" w:rsidRDefault="00FC457C" w:rsidP="00FC457C">
            <w:pPr>
              <w:spacing w:before="100" w:beforeAutospacing="1" w:after="100" w:afterAutospacing="1" w:line="240" w:lineRule="auto"/>
              <w:jc w:val="center"/>
              <w:rPr>
                <w:rFonts w:ascii="Arial" w:hAnsi="Arial" w:cs="Arial"/>
                <w:color w:val="000000"/>
                <w:sz w:val="20"/>
                <w:szCs w:val="20"/>
              </w:rPr>
            </w:pPr>
            <w:r>
              <w:rPr>
                <w:rFonts w:ascii="Arial" w:hAnsi="Arial" w:cs="Arial"/>
                <w:color w:val="000000"/>
                <w:sz w:val="20"/>
                <w:szCs w:val="20"/>
              </w:rPr>
              <w:t>11</w:t>
            </w:r>
          </w:p>
        </w:tc>
        <w:tc>
          <w:tcPr>
            <w:tcW w:w="8478" w:type="dxa"/>
          </w:tcPr>
          <w:p w14:paraId="557BF48A" w14:textId="77777777" w:rsidR="00FC457C" w:rsidRDefault="00FC457C" w:rsidP="00FC457C">
            <w:pPr>
              <w:spacing w:before="100" w:beforeAutospacing="1" w:after="100" w:afterAutospacing="1" w:line="240" w:lineRule="auto"/>
              <w:rPr>
                <w:rFonts w:ascii="Arial" w:hAnsi="Arial" w:cs="Arial"/>
                <w:color w:val="000000"/>
                <w:sz w:val="20"/>
                <w:szCs w:val="20"/>
              </w:rPr>
            </w:pPr>
            <w:r>
              <w:rPr>
                <w:rFonts w:ascii="Arial" w:hAnsi="Arial" w:cs="Arial"/>
                <w:color w:val="000000"/>
                <w:sz w:val="20"/>
                <w:szCs w:val="20"/>
              </w:rPr>
              <w:t>This should be populated with the following:</w:t>
            </w:r>
          </w:p>
          <w:p w14:paraId="0F612827" w14:textId="77777777" w:rsidR="00FC457C" w:rsidRDefault="00FC457C" w:rsidP="00FC457C">
            <w:pPr>
              <w:numPr>
                <w:ilvl w:val="0"/>
                <w:numId w:val="2"/>
              </w:numPr>
              <w:spacing w:before="100" w:beforeAutospacing="1" w:after="100" w:afterAutospacing="1" w:line="240" w:lineRule="auto"/>
              <w:rPr>
                <w:rFonts w:ascii="Arial" w:hAnsi="Arial" w:cs="Arial"/>
                <w:color w:val="000000"/>
                <w:sz w:val="20"/>
                <w:szCs w:val="20"/>
              </w:rPr>
            </w:pPr>
            <w:r>
              <w:rPr>
                <w:rFonts w:ascii="Arial" w:hAnsi="Arial" w:cs="Arial"/>
                <w:color w:val="000000"/>
                <w:sz w:val="20"/>
                <w:szCs w:val="20"/>
              </w:rPr>
              <w:t>Version (F01)</w:t>
            </w:r>
          </w:p>
          <w:p w14:paraId="1D4E27BA" w14:textId="77777777" w:rsidR="00FC457C" w:rsidRDefault="00FC457C" w:rsidP="00FC457C">
            <w:pPr>
              <w:numPr>
                <w:ilvl w:val="0"/>
                <w:numId w:val="2"/>
              </w:numPr>
              <w:spacing w:before="100" w:beforeAutospacing="1" w:after="100" w:afterAutospacing="1" w:line="240" w:lineRule="auto"/>
              <w:rPr>
                <w:rFonts w:ascii="Arial" w:hAnsi="Arial" w:cs="Arial"/>
                <w:color w:val="000000"/>
                <w:sz w:val="20"/>
                <w:szCs w:val="20"/>
              </w:rPr>
            </w:pPr>
            <w:r>
              <w:rPr>
                <w:rFonts w:ascii="Arial" w:hAnsi="Arial" w:cs="Arial"/>
                <w:color w:val="000000"/>
                <w:sz w:val="20"/>
                <w:szCs w:val="20"/>
              </w:rPr>
              <w:t>Year (current year)</w:t>
            </w:r>
          </w:p>
          <w:p w14:paraId="5A56CFF4" w14:textId="77777777" w:rsidR="00FC457C" w:rsidRDefault="00FC457C" w:rsidP="00FC457C">
            <w:pPr>
              <w:numPr>
                <w:ilvl w:val="0"/>
                <w:numId w:val="2"/>
              </w:numPr>
              <w:spacing w:before="100" w:beforeAutospacing="1" w:after="100" w:afterAutospacing="1" w:line="240" w:lineRule="auto"/>
              <w:rPr>
                <w:rFonts w:ascii="Arial" w:hAnsi="Arial" w:cs="Arial"/>
                <w:color w:val="000000"/>
                <w:sz w:val="20"/>
                <w:szCs w:val="20"/>
              </w:rPr>
            </w:pPr>
            <w:r>
              <w:rPr>
                <w:rFonts w:ascii="Arial" w:hAnsi="Arial" w:cs="Arial"/>
                <w:color w:val="000000"/>
                <w:sz w:val="20"/>
                <w:szCs w:val="20"/>
              </w:rPr>
              <w:t>SKF Name</w:t>
            </w:r>
          </w:p>
          <w:p w14:paraId="4F74A51F" w14:textId="77777777" w:rsidR="00FC457C" w:rsidRDefault="00FC457C" w:rsidP="00FC457C">
            <w:pPr>
              <w:numPr>
                <w:ilvl w:val="0"/>
                <w:numId w:val="2"/>
              </w:numPr>
              <w:spacing w:before="100" w:beforeAutospacing="1" w:after="100" w:afterAutospacing="1" w:line="240" w:lineRule="auto"/>
              <w:rPr>
                <w:rFonts w:ascii="Arial" w:hAnsi="Arial" w:cs="Arial"/>
                <w:color w:val="000000"/>
                <w:sz w:val="20"/>
                <w:szCs w:val="20"/>
              </w:rPr>
            </w:pPr>
            <w:r>
              <w:rPr>
                <w:rFonts w:ascii="Arial" w:hAnsi="Arial" w:cs="Arial"/>
                <w:color w:val="000000"/>
                <w:sz w:val="20"/>
                <w:szCs w:val="20"/>
              </w:rPr>
              <w:t>Final Settlement Cost Center</w:t>
            </w:r>
          </w:p>
          <w:p w14:paraId="48EF7C2A" w14:textId="77777777" w:rsidR="00FC457C" w:rsidRPr="00FC457C" w:rsidRDefault="00FC457C" w:rsidP="00FC457C">
            <w:pPr>
              <w:numPr>
                <w:ilvl w:val="0"/>
                <w:numId w:val="2"/>
              </w:numPr>
              <w:spacing w:before="100" w:beforeAutospacing="1" w:after="100" w:afterAutospacing="1" w:line="240" w:lineRule="auto"/>
            </w:pPr>
            <w:r w:rsidRPr="008800CE">
              <w:rPr>
                <w:rFonts w:ascii="Arial" w:hAnsi="Arial" w:cs="Arial"/>
                <w:color w:val="000000"/>
                <w:sz w:val="20"/>
                <w:szCs w:val="20"/>
              </w:rPr>
              <w:t>Jan-Dec SKF Value for the year</w:t>
            </w:r>
          </w:p>
          <w:p w14:paraId="267B324C" w14:textId="77777777" w:rsidR="00FC457C" w:rsidRDefault="00FC457C" w:rsidP="00FC457C">
            <w:pPr>
              <w:spacing w:before="100" w:beforeAutospacing="1" w:after="100" w:afterAutospacing="1" w:line="240" w:lineRule="auto"/>
              <w:rPr>
                <w:rFonts w:ascii="Arial" w:hAnsi="Arial" w:cs="Arial"/>
                <w:color w:val="000000"/>
                <w:sz w:val="20"/>
                <w:szCs w:val="20"/>
              </w:rPr>
            </w:pPr>
            <w:r>
              <w:rPr>
                <w:rFonts w:ascii="Arial" w:hAnsi="Arial" w:cs="Arial"/>
                <w:color w:val="000000"/>
                <w:sz w:val="20"/>
                <w:szCs w:val="20"/>
              </w:rPr>
              <w:t xml:space="preserve">For purposes of Forecast SKFs, </w:t>
            </w:r>
            <w:r w:rsidR="000F69C9">
              <w:rPr>
                <w:rFonts w:ascii="Arial" w:hAnsi="Arial" w:cs="Arial"/>
                <w:color w:val="000000"/>
                <w:sz w:val="20"/>
                <w:szCs w:val="20"/>
              </w:rPr>
              <w:t>the following rules apply:</w:t>
            </w:r>
          </w:p>
          <w:p w14:paraId="5F455BAF" w14:textId="77777777" w:rsidR="000F69C9" w:rsidRPr="000F69C9" w:rsidRDefault="000F69C9" w:rsidP="000F69C9">
            <w:pPr>
              <w:numPr>
                <w:ilvl w:val="0"/>
                <w:numId w:val="2"/>
              </w:numPr>
              <w:spacing w:before="100" w:beforeAutospacing="1" w:after="100" w:afterAutospacing="1" w:line="240" w:lineRule="auto"/>
            </w:pPr>
            <w:r>
              <w:rPr>
                <w:rFonts w:ascii="Arial" w:hAnsi="Arial" w:cs="Arial"/>
                <w:color w:val="000000"/>
                <w:sz w:val="20"/>
                <w:szCs w:val="20"/>
              </w:rPr>
              <w:t>Prior to the April Update, Forecast SKFs = Plan SKFs for Jan-Dec</w:t>
            </w:r>
          </w:p>
          <w:p w14:paraId="02DB2CC2" w14:textId="77777777" w:rsidR="000F69C9" w:rsidRPr="000F69C9" w:rsidRDefault="000F69C9" w:rsidP="000F69C9">
            <w:pPr>
              <w:numPr>
                <w:ilvl w:val="0"/>
                <w:numId w:val="2"/>
              </w:numPr>
              <w:spacing w:before="100" w:beforeAutospacing="1" w:after="100" w:afterAutospacing="1" w:line="240" w:lineRule="auto"/>
            </w:pPr>
            <w:r>
              <w:rPr>
                <w:rFonts w:ascii="Arial" w:hAnsi="Arial" w:cs="Arial"/>
                <w:color w:val="000000"/>
                <w:sz w:val="20"/>
                <w:szCs w:val="20"/>
              </w:rPr>
              <w:t>After the April Update, Forecast SKFs = Plan SKFs for Jan-Mar, and Forecast SKFs = April Update SKFs for Apr-Dec</w:t>
            </w:r>
          </w:p>
          <w:p w14:paraId="2D50BC56" w14:textId="77777777" w:rsidR="000F69C9" w:rsidRPr="000F69C9" w:rsidRDefault="000F69C9" w:rsidP="000F69C9">
            <w:pPr>
              <w:numPr>
                <w:ilvl w:val="0"/>
                <w:numId w:val="2"/>
              </w:numPr>
              <w:spacing w:before="100" w:beforeAutospacing="1" w:after="100" w:afterAutospacing="1" w:line="240" w:lineRule="auto"/>
            </w:pPr>
            <w:r>
              <w:rPr>
                <w:rFonts w:ascii="Arial" w:hAnsi="Arial" w:cs="Arial"/>
                <w:color w:val="000000"/>
                <w:sz w:val="20"/>
                <w:szCs w:val="20"/>
              </w:rPr>
              <w:t>After the July Update, Forecast SKFs = Plan SKFs for Jan-Jun, and Forecast SKFs = July Update SKFs for Jul-Dec</w:t>
            </w:r>
          </w:p>
          <w:p w14:paraId="0D55E905" w14:textId="77777777" w:rsidR="000F69C9" w:rsidRPr="00C53DFB" w:rsidRDefault="000F69C9" w:rsidP="000F69C9">
            <w:pPr>
              <w:numPr>
                <w:ilvl w:val="0"/>
                <w:numId w:val="2"/>
              </w:numPr>
              <w:spacing w:before="100" w:beforeAutospacing="1" w:after="100" w:afterAutospacing="1" w:line="240" w:lineRule="auto"/>
            </w:pPr>
            <w:r>
              <w:rPr>
                <w:rFonts w:ascii="Arial" w:hAnsi="Arial" w:cs="Arial"/>
                <w:color w:val="000000"/>
                <w:sz w:val="20"/>
                <w:szCs w:val="20"/>
              </w:rPr>
              <w:t>After the October Update, Forecast SKFs = Plan SKFs for Jan-Sep, and Forecast SKFs = October Update SKFs for Oct-Dec</w:t>
            </w:r>
          </w:p>
        </w:tc>
      </w:tr>
      <w:tr w:rsidR="00FC457C" w:rsidRPr="003F58E8" w14:paraId="25F5482A" w14:textId="77777777" w:rsidTr="00FC457C">
        <w:tc>
          <w:tcPr>
            <w:tcW w:w="1098" w:type="dxa"/>
          </w:tcPr>
          <w:p w14:paraId="287A9E75" w14:textId="77777777" w:rsidR="00FC457C" w:rsidRPr="003F58E8" w:rsidRDefault="00FC457C" w:rsidP="00FC457C">
            <w:pPr>
              <w:spacing w:before="100" w:beforeAutospacing="1" w:after="100" w:afterAutospacing="1" w:line="240" w:lineRule="auto"/>
              <w:jc w:val="center"/>
              <w:rPr>
                <w:rFonts w:ascii="Arial" w:hAnsi="Arial" w:cs="Arial"/>
                <w:color w:val="000000"/>
                <w:sz w:val="20"/>
                <w:szCs w:val="20"/>
              </w:rPr>
            </w:pPr>
            <w:r>
              <w:rPr>
                <w:rFonts w:ascii="Arial" w:hAnsi="Arial" w:cs="Arial"/>
                <w:color w:val="000000"/>
                <w:sz w:val="20"/>
                <w:szCs w:val="20"/>
              </w:rPr>
              <w:t>12</w:t>
            </w:r>
          </w:p>
        </w:tc>
        <w:tc>
          <w:tcPr>
            <w:tcW w:w="8478" w:type="dxa"/>
          </w:tcPr>
          <w:p w14:paraId="031DB6AA" w14:textId="77777777" w:rsidR="00FC457C" w:rsidRPr="003F58E8" w:rsidRDefault="00FC457C" w:rsidP="00FC457C">
            <w:pPr>
              <w:spacing w:before="100" w:beforeAutospacing="1" w:after="100" w:afterAutospacing="1" w:line="240" w:lineRule="auto"/>
              <w:rPr>
                <w:rFonts w:ascii="Arial" w:hAnsi="Arial" w:cs="Arial"/>
                <w:color w:val="000000"/>
                <w:sz w:val="20"/>
                <w:szCs w:val="20"/>
              </w:rPr>
            </w:pPr>
            <w:r>
              <w:rPr>
                <w:rFonts w:ascii="Arial" w:hAnsi="Arial" w:cs="Arial"/>
                <w:color w:val="000000"/>
                <w:sz w:val="20"/>
                <w:szCs w:val="20"/>
              </w:rPr>
              <w:t>In the Security Warning area click on Options, select Enable this content and click OK.</w:t>
            </w:r>
          </w:p>
        </w:tc>
      </w:tr>
      <w:tr w:rsidR="00FC457C" w:rsidRPr="003F58E8" w14:paraId="056C33C2" w14:textId="77777777" w:rsidTr="00FC457C">
        <w:tc>
          <w:tcPr>
            <w:tcW w:w="1098" w:type="dxa"/>
          </w:tcPr>
          <w:p w14:paraId="4DDE33C6" w14:textId="77777777" w:rsidR="00FC457C" w:rsidRPr="003F58E8" w:rsidRDefault="00FC457C" w:rsidP="00FC457C">
            <w:pPr>
              <w:spacing w:before="100" w:beforeAutospacing="1" w:after="100" w:afterAutospacing="1" w:line="240" w:lineRule="auto"/>
              <w:jc w:val="center"/>
              <w:rPr>
                <w:rFonts w:ascii="Arial" w:hAnsi="Arial" w:cs="Arial"/>
                <w:color w:val="000000"/>
                <w:sz w:val="20"/>
                <w:szCs w:val="20"/>
              </w:rPr>
            </w:pPr>
            <w:r>
              <w:rPr>
                <w:rFonts w:ascii="Arial" w:hAnsi="Arial" w:cs="Arial"/>
                <w:color w:val="000000"/>
                <w:sz w:val="20"/>
                <w:szCs w:val="20"/>
              </w:rPr>
              <w:t>13</w:t>
            </w:r>
          </w:p>
        </w:tc>
        <w:tc>
          <w:tcPr>
            <w:tcW w:w="8478" w:type="dxa"/>
          </w:tcPr>
          <w:p w14:paraId="60750C78" w14:textId="77777777" w:rsidR="00FC457C" w:rsidRPr="003F58E8" w:rsidRDefault="00FC457C" w:rsidP="00FC457C">
            <w:pPr>
              <w:spacing w:before="100" w:beforeAutospacing="1" w:after="100" w:afterAutospacing="1" w:line="240" w:lineRule="auto"/>
              <w:rPr>
                <w:rFonts w:ascii="Arial" w:hAnsi="Arial" w:cs="Arial"/>
                <w:color w:val="000000"/>
                <w:sz w:val="20"/>
                <w:szCs w:val="20"/>
              </w:rPr>
            </w:pPr>
            <w:r>
              <w:rPr>
                <w:rFonts w:ascii="Arial" w:hAnsi="Arial" w:cs="Arial"/>
                <w:color w:val="000000"/>
                <w:sz w:val="20"/>
                <w:szCs w:val="20"/>
              </w:rPr>
              <w:t>Make sure this is the only Excel file open.</w:t>
            </w:r>
          </w:p>
        </w:tc>
      </w:tr>
      <w:tr w:rsidR="00FC457C" w:rsidRPr="003F58E8" w14:paraId="50A3A10E" w14:textId="77777777" w:rsidTr="00FC457C">
        <w:tc>
          <w:tcPr>
            <w:tcW w:w="1098" w:type="dxa"/>
          </w:tcPr>
          <w:p w14:paraId="230A5CFD" w14:textId="77777777" w:rsidR="00FC457C" w:rsidRPr="003F58E8" w:rsidRDefault="00FC457C" w:rsidP="00FC457C">
            <w:pPr>
              <w:spacing w:before="100" w:beforeAutospacing="1" w:after="100" w:afterAutospacing="1" w:line="240" w:lineRule="auto"/>
              <w:jc w:val="center"/>
              <w:rPr>
                <w:rFonts w:ascii="Arial" w:hAnsi="Arial" w:cs="Arial"/>
                <w:color w:val="000000"/>
                <w:sz w:val="20"/>
                <w:szCs w:val="20"/>
              </w:rPr>
            </w:pPr>
            <w:r>
              <w:rPr>
                <w:rFonts w:ascii="Arial" w:hAnsi="Arial" w:cs="Arial"/>
                <w:color w:val="000000"/>
                <w:sz w:val="20"/>
                <w:szCs w:val="20"/>
              </w:rPr>
              <w:t>14</w:t>
            </w:r>
          </w:p>
        </w:tc>
        <w:tc>
          <w:tcPr>
            <w:tcW w:w="8478" w:type="dxa"/>
          </w:tcPr>
          <w:p w14:paraId="5F9E22A3" w14:textId="77777777" w:rsidR="00FC457C" w:rsidRPr="003F58E8" w:rsidRDefault="00FC457C" w:rsidP="00FC457C">
            <w:pPr>
              <w:spacing w:before="100" w:beforeAutospacing="1" w:after="100" w:afterAutospacing="1" w:line="240" w:lineRule="auto"/>
              <w:rPr>
                <w:rFonts w:ascii="Arial" w:hAnsi="Arial" w:cs="Arial"/>
                <w:color w:val="000000"/>
                <w:sz w:val="20"/>
                <w:szCs w:val="20"/>
              </w:rPr>
            </w:pPr>
            <w:r>
              <w:rPr>
                <w:rFonts w:ascii="Arial" w:hAnsi="Arial" w:cs="Arial"/>
                <w:color w:val="000000"/>
                <w:sz w:val="20"/>
                <w:szCs w:val="20"/>
              </w:rPr>
              <w:t>Press Control-R to begin upload</w:t>
            </w:r>
          </w:p>
        </w:tc>
      </w:tr>
      <w:tr w:rsidR="00FC457C" w:rsidRPr="003F58E8" w14:paraId="25BC50E0" w14:textId="77777777" w:rsidTr="00FC457C">
        <w:tc>
          <w:tcPr>
            <w:tcW w:w="1098" w:type="dxa"/>
          </w:tcPr>
          <w:p w14:paraId="306667C2" w14:textId="77777777" w:rsidR="00FC457C" w:rsidRPr="003F58E8" w:rsidRDefault="00FC457C" w:rsidP="00FC457C">
            <w:pPr>
              <w:spacing w:before="100" w:beforeAutospacing="1" w:after="100" w:afterAutospacing="1" w:line="240" w:lineRule="auto"/>
              <w:jc w:val="center"/>
              <w:rPr>
                <w:rFonts w:ascii="Arial" w:hAnsi="Arial" w:cs="Arial"/>
                <w:color w:val="000000"/>
                <w:sz w:val="20"/>
                <w:szCs w:val="20"/>
              </w:rPr>
            </w:pPr>
            <w:r>
              <w:rPr>
                <w:rFonts w:ascii="Arial" w:hAnsi="Arial" w:cs="Arial"/>
                <w:color w:val="000000"/>
                <w:sz w:val="20"/>
                <w:szCs w:val="20"/>
              </w:rPr>
              <w:t>15</w:t>
            </w:r>
          </w:p>
        </w:tc>
        <w:tc>
          <w:tcPr>
            <w:tcW w:w="8478" w:type="dxa"/>
          </w:tcPr>
          <w:p w14:paraId="63A756DD" w14:textId="77777777" w:rsidR="00FC457C" w:rsidRPr="003F58E8" w:rsidRDefault="00FC457C" w:rsidP="00FC457C">
            <w:pPr>
              <w:spacing w:before="100" w:beforeAutospacing="1" w:after="100" w:afterAutospacing="1" w:line="240" w:lineRule="auto"/>
              <w:rPr>
                <w:rFonts w:ascii="Arial" w:hAnsi="Arial" w:cs="Arial"/>
                <w:color w:val="000000"/>
                <w:sz w:val="20"/>
                <w:szCs w:val="20"/>
              </w:rPr>
            </w:pPr>
            <w:r>
              <w:rPr>
                <w:rFonts w:ascii="Arial" w:hAnsi="Arial" w:cs="Arial"/>
                <w:color w:val="000000"/>
                <w:sz w:val="20"/>
                <w:szCs w:val="20"/>
              </w:rPr>
              <w:t>Log into SAP when prompted.  Click on system and choose a production SAP system and login.</w:t>
            </w:r>
          </w:p>
        </w:tc>
      </w:tr>
      <w:tr w:rsidR="00FC457C" w14:paraId="52EF229D" w14:textId="77777777" w:rsidTr="00FC457C">
        <w:tc>
          <w:tcPr>
            <w:tcW w:w="1098" w:type="dxa"/>
          </w:tcPr>
          <w:p w14:paraId="44776D21" w14:textId="77777777" w:rsidR="00FC457C" w:rsidRDefault="00FC457C" w:rsidP="00FC457C">
            <w:pPr>
              <w:spacing w:before="100" w:beforeAutospacing="1" w:after="100" w:afterAutospacing="1" w:line="240" w:lineRule="auto"/>
              <w:jc w:val="center"/>
              <w:rPr>
                <w:rFonts w:ascii="Arial" w:hAnsi="Arial" w:cs="Arial"/>
                <w:color w:val="000000"/>
                <w:sz w:val="20"/>
                <w:szCs w:val="20"/>
              </w:rPr>
            </w:pPr>
            <w:r>
              <w:rPr>
                <w:rFonts w:ascii="Arial" w:hAnsi="Arial" w:cs="Arial"/>
                <w:color w:val="000000"/>
                <w:sz w:val="20"/>
                <w:szCs w:val="20"/>
              </w:rPr>
              <w:t>16</w:t>
            </w:r>
          </w:p>
        </w:tc>
        <w:tc>
          <w:tcPr>
            <w:tcW w:w="8478" w:type="dxa"/>
          </w:tcPr>
          <w:p w14:paraId="34A256F7" w14:textId="77777777" w:rsidR="00FC457C" w:rsidRDefault="00FC457C" w:rsidP="00FC457C">
            <w:pPr>
              <w:spacing w:before="100" w:beforeAutospacing="1" w:after="100" w:afterAutospacing="1" w:line="240" w:lineRule="auto"/>
              <w:rPr>
                <w:rFonts w:ascii="Arial" w:hAnsi="Arial" w:cs="Arial"/>
                <w:color w:val="000000"/>
                <w:sz w:val="20"/>
                <w:szCs w:val="20"/>
              </w:rPr>
            </w:pPr>
            <w:r>
              <w:rPr>
                <w:rFonts w:ascii="Arial" w:hAnsi="Arial" w:cs="Arial"/>
                <w:color w:val="000000"/>
                <w:sz w:val="20"/>
                <w:szCs w:val="20"/>
              </w:rPr>
              <w:t>Check for error messages.</w:t>
            </w:r>
          </w:p>
        </w:tc>
      </w:tr>
      <w:tr w:rsidR="00FC457C" w14:paraId="09BE4884" w14:textId="77777777" w:rsidTr="00FC457C">
        <w:tc>
          <w:tcPr>
            <w:tcW w:w="1098" w:type="dxa"/>
          </w:tcPr>
          <w:p w14:paraId="3B0FB58E" w14:textId="77777777" w:rsidR="00FC457C" w:rsidRDefault="00FC457C" w:rsidP="00FC457C">
            <w:pPr>
              <w:spacing w:before="100" w:beforeAutospacing="1" w:after="100" w:afterAutospacing="1" w:line="240" w:lineRule="auto"/>
              <w:jc w:val="center"/>
              <w:rPr>
                <w:rFonts w:ascii="Arial" w:hAnsi="Arial" w:cs="Arial"/>
                <w:color w:val="000000"/>
                <w:sz w:val="20"/>
                <w:szCs w:val="20"/>
              </w:rPr>
            </w:pPr>
            <w:r>
              <w:rPr>
                <w:rFonts w:ascii="Arial" w:hAnsi="Arial" w:cs="Arial"/>
                <w:color w:val="000000"/>
                <w:sz w:val="20"/>
                <w:szCs w:val="20"/>
              </w:rPr>
              <w:t>17</w:t>
            </w:r>
          </w:p>
        </w:tc>
        <w:tc>
          <w:tcPr>
            <w:tcW w:w="8478" w:type="dxa"/>
          </w:tcPr>
          <w:p w14:paraId="64B4DE3A" w14:textId="77777777" w:rsidR="00FC457C" w:rsidRDefault="00FC457C" w:rsidP="00FC457C">
            <w:pPr>
              <w:spacing w:before="100" w:beforeAutospacing="1" w:after="100" w:afterAutospacing="1" w:line="240" w:lineRule="auto"/>
              <w:rPr>
                <w:rFonts w:ascii="Arial" w:hAnsi="Arial" w:cs="Arial"/>
                <w:color w:val="000000"/>
                <w:sz w:val="20"/>
                <w:szCs w:val="20"/>
              </w:rPr>
            </w:pPr>
            <w:r>
              <w:rPr>
                <w:rFonts w:ascii="Arial" w:hAnsi="Arial" w:cs="Arial"/>
                <w:color w:val="000000"/>
                <w:sz w:val="20"/>
                <w:szCs w:val="20"/>
              </w:rPr>
              <w:t>Run the 1KMA report in SAP and confirm the figures loaded match the ones calculated.</w:t>
            </w:r>
          </w:p>
        </w:tc>
      </w:tr>
      <w:tr w:rsidR="00FC457C" w14:paraId="680BE805" w14:textId="77777777" w:rsidTr="00FC457C">
        <w:tc>
          <w:tcPr>
            <w:tcW w:w="1098" w:type="dxa"/>
            <w:tcBorders>
              <w:top w:val="single" w:sz="4" w:space="0" w:color="000000"/>
              <w:left w:val="single" w:sz="4" w:space="0" w:color="000000"/>
              <w:bottom w:val="single" w:sz="4" w:space="0" w:color="000000"/>
              <w:right w:val="single" w:sz="4" w:space="0" w:color="000000"/>
            </w:tcBorders>
          </w:tcPr>
          <w:p w14:paraId="63F0A394" w14:textId="77777777" w:rsidR="00FC457C" w:rsidRDefault="00FC457C" w:rsidP="00FC457C">
            <w:pPr>
              <w:spacing w:before="100" w:beforeAutospacing="1" w:after="100" w:afterAutospacing="1" w:line="240" w:lineRule="auto"/>
              <w:jc w:val="center"/>
              <w:rPr>
                <w:rFonts w:ascii="Arial" w:hAnsi="Arial" w:cs="Arial"/>
                <w:color w:val="000000"/>
                <w:sz w:val="20"/>
                <w:szCs w:val="20"/>
              </w:rPr>
            </w:pPr>
            <w:r>
              <w:rPr>
                <w:rFonts w:ascii="Arial" w:hAnsi="Arial" w:cs="Arial"/>
                <w:color w:val="000000"/>
                <w:sz w:val="20"/>
                <w:szCs w:val="20"/>
              </w:rPr>
              <w:t>18</w:t>
            </w:r>
          </w:p>
        </w:tc>
        <w:tc>
          <w:tcPr>
            <w:tcW w:w="8478" w:type="dxa"/>
            <w:tcBorders>
              <w:top w:val="single" w:sz="4" w:space="0" w:color="000000"/>
              <w:left w:val="single" w:sz="4" w:space="0" w:color="000000"/>
              <w:bottom w:val="single" w:sz="4" w:space="0" w:color="000000"/>
              <w:right w:val="single" w:sz="4" w:space="0" w:color="000000"/>
            </w:tcBorders>
          </w:tcPr>
          <w:p w14:paraId="21C04460" w14:textId="77777777" w:rsidR="00FC457C" w:rsidRDefault="00FC457C" w:rsidP="00FC457C">
            <w:pPr>
              <w:spacing w:before="100" w:beforeAutospacing="1" w:after="100" w:afterAutospacing="1" w:line="240" w:lineRule="auto"/>
              <w:rPr>
                <w:rFonts w:ascii="Arial" w:hAnsi="Arial" w:cs="Arial"/>
                <w:color w:val="000000"/>
                <w:sz w:val="20"/>
                <w:szCs w:val="20"/>
              </w:rPr>
            </w:pPr>
            <w:r>
              <w:rPr>
                <w:rFonts w:ascii="Arial" w:hAnsi="Arial" w:cs="Arial"/>
                <w:color w:val="000000"/>
                <w:sz w:val="20"/>
                <w:szCs w:val="20"/>
              </w:rPr>
              <w:t xml:space="preserve">If errors need to be corrected, the correct amount can just be </w:t>
            </w:r>
            <w:proofErr w:type="gramStart"/>
            <w:r>
              <w:rPr>
                <w:rFonts w:ascii="Arial" w:hAnsi="Arial" w:cs="Arial"/>
                <w:color w:val="000000"/>
                <w:sz w:val="20"/>
                <w:szCs w:val="20"/>
              </w:rPr>
              <w:t>loaded</w:t>
            </w:r>
            <w:proofErr w:type="gramEnd"/>
            <w:r>
              <w:rPr>
                <w:rFonts w:ascii="Arial" w:hAnsi="Arial" w:cs="Arial"/>
                <w:color w:val="000000"/>
                <w:sz w:val="20"/>
                <w:szCs w:val="20"/>
              </w:rPr>
              <w:t xml:space="preserve"> and it will replace the incorrect amount.</w:t>
            </w:r>
          </w:p>
        </w:tc>
      </w:tr>
    </w:tbl>
    <w:p w14:paraId="2BD0FD28" w14:textId="77777777" w:rsidR="001E7BD7" w:rsidRPr="001E7BD7" w:rsidRDefault="001E7BD7" w:rsidP="000F69C9">
      <w:pPr>
        <w:spacing w:before="100" w:beforeAutospacing="1" w:after="100" w:afterAutospacing="1" w:line="240" w:lineRule="auto"/>
        <w:rPr>
          <w:rFonts w:ascii="Arial" w:hAnsi="Arial" w:cs="Arial"/>
          <w:color w:val="000000"/>
          <w:sz w:val="20"/>
          <w:szCs w:val="20"/>
        </w:rPr>
      </w:pPr>
    </w:p>
    <w:sectPr w:rsidR="001E7BD7" w:rsidRPr="001E7BD7" w:rsidSect="00D608EE">
      <w:headerReference w:type="default" r:id="rId10"/>
      <w:pgSz w:w="12240" w:h="15840"/>
      <w:pgMar w:top="1800" w:right="1224"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51B0DA" w14:textId="77777777" w:rsidR="00790451" w:rsidRDefault="00790451" w:rsidP="00883732">
      <w:pPr>
        <w:spacing w:after="0" w:line="240" w:lineRule="auto"/>
      </w:pPr>
      <w:r>
        <w:separator/>
      </w:r>
    </w:p>
  </w:endnote>
  <w:endnote w:type="continuationSeparator" w:id="0">
    <w:p w14:paraId="359FA081" w14:textId="77777777" w:rsidR="00790451" w:rsidRDefault="00790451" w:rsidP="008837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104B96" w14:textId="77777777" w:rsidR="00790451" w:rsidRDefault="00790451" w:rsidP="00883732">
      <w:pPr>
        <w:spacing w:after="0" w:line="240" w:lineRule="auto"/>
      </w:pPr>
      <w:r>
        <w:separator/>
      </w:r>
    </w:p>
  </w:footnote>
  <w:footnote w:type="continuationSeparator" w:id="0">
    <w:p w14:paraId="6A264350" w14:textId="77777777" w:rsidR="00790451" w:rsidRDefault="00790451" w:rsidP="0088373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F01C40" w14:textId="77777777" w:rsidR="00883732" w:rsidRPr="009833F9" w:rsidRDefault="00883732" w:rsidP="00883732">
    <w:pPr>
      <w:pStyle w:val="Header"/>
      <w:jc w:val="right"/>
      <w:rPr>
        <w:rFonts w:ascii="Arial" w:hAnsi="Arial" w:cs="Arial"/>
        <w:sz w:val="16"/>
        <w:szCs w:val="16"/>
      </w:rPr>
    </w:pPr>
    <w:r w:rsidRPr="009833F9">
      <w:rPr>
        <w:rFonts w:ascii="Arial" w:hAnsi="Arial" w:cs="Arial"/>
        <w:sz w:val="16"/>
        <w:szCs w:val="16"/>
      </w:rPr>
      <w:t>Schedule V-K-11</w:t>
    </w:r>
  </w:p>
  <w:p w14:paraId="47BF5D95" w14:textId="77777777" w:rsidR="00B3238C" w:rsidRPr="009833F9" w:rsidRDefault="00B3238C" w:rsidP="00B3238C">
    <w:pPr>
      <w:pStyle w:val="Header"/>
      <w:jc w:val="right"/>
      <w:rPr>
        <w:rStyle w:val="PageNumber"/>
        <w:rFonts w:ascii="Arial" w:hAnsi="Arial" w:cs="Arial"/>
        <w:sz w:val="16"/>
        <w:szCs w:val="16"/>
      </w:rPr>
    </w:pPr>
    <w:r w:rsidRPr="009833F9">
      <w:rPr>
        <w:rFonts w:ascii="Arial" w:hAnsi="Arial" w:cs="Arial"/>
        <w:sz w:val="16"/>
        <w:szCs w:val="16"/>
      </w:rPr>
      <w:t xml:space="preserve">Page </w:t>
    </w:r>
    <w:r w:rsidR="00063FD0" w:rsidRPr="009833F9">
      <w:rPr>
        <w:rStyle w:val="PageNumber"/>
        <w:rFonts w:ascii="Arial" w:hAnsi="Arial" w:cs="Arial"/>
        <w:sz w:val="16"/>
        <w:szCs w:val="16"/>
      </w:rPr>
      <w:fldChar w:fldCharType="begin"/>
    </w:r>
    <w:r w:rsidRPr="009833F9">
      <w:rPr>
        <w:rStyle w:val="PageNumber"/>
        <w:rFonts w:ascii="Arial" w:hAnsi="Arial" w:cs="Arial"/>
        <w:sz w:val="16"/>
        <w:szCs w:val="16"/>
      </w:rPr>
      <w:instrText xml:space="preserve"> PAGE </w:instrText>
    </w:r>
    <w:r w:rsidR="00063FD0" w:rsidRPr="009833F9">
      <w:rPr>
        <w:rStyle w:val="PageNumber"/>
        <w:rFonts w:ascii="Arial" w:hAnsi="Arial" w:cs="Arial"/>
        <w:sz w:val="16"/>
        <w:szCs w:val="16"/>
      </w:rPr>
      <w:fldChar w:fldCharType="separate"/>
    </w:r>
    <w:r w:rsidR="004A69F2">
      <w:rPr>
        <w:rStyle w:val="PageNumber"/>
        <w:rFonts w:ascii="Arial" w:hAnsi="Arial" w:cs="Arial"/>
        <w:noProof/>
        <w:sz w:val="16"/>
        <w:szCs w:val="16"/>
      </w:rPr>
      <w:t>11</w:t>
    </w:r>
    <w:r w:rsidR="00063FD0" w:rsidRPr="009833F9">
      <w:rPr>
        <w:rStyle w:val="PageNumber"/>
        <w:rFonts w:ascii="Arial" w:hAnsi="Arial" w:cs="Arial"/>
        <w:sz w:val="16"/>
        <w:szCs w:val="16"/>
      </w:rPr>
      <w:fldChar w:fldCharType="end"/>
    </w:r>
    <w:r w:rsidRPr="009833F9">
      <w:rPr>
        <w:rStyle w:val="PageNumber"/>
        <w:rFonts w:ascii="Arial" w:hAnsi="Arial" w:cs="Arial"/>
        <w:sz w:val="16"/>
        <w:szCs w:val="16"/>
      </w:rPr>
      <w:t xml:space="preserve"> of </w:t>
    </w:r>
    <w:r w:rsidR="00063FD0" w:rsidRPr="009833F9">
      <w:rPr>
        <w:rStyle w:val="PageNumber"/>
        <w:rFonts w:ascii="Arial" w:hAnsi="Arial" w:cs="Arial"/>
        <w:sz w:val="16"/>
        <w:szCs w:val="16"/>
      </w:rPr>
      <w:fldChar w:fldCharType="begin"/>
    </w:r>
    <w:r w:rsidRPr="009833F9">
      <w:rPr>
        <w:rStyle w:val="PageNumber"/>
        <w:rFonts w:ascii="Arial" w:hAnsi="Arial" w:cs="Arial"/>
        <w:sz w:val="16"/>
        <w:szCs w:val="16"/>
      </w:rPr>
      <w:instrText xml:space="preserve"> NUMPAGES </w:instrText>
    </w:r>
    <w:r w:rsidR="00063FD0" w:rsidRPr="009833F9">
      <w:rPr>
        <w:rStyle w:val="PageNumber"/>
        <w:rFonts w:ascii="Arial" w:hAnsi="Arial" w:cs="Arial"/>
        <w:sz w:val="16"/>
        <w:szCs w:val="16"/>
      </w:rPr>
      <w:fldChar w:fldCharType="separate"/>
    </w:r>
    <w:r w:rsidR="004A69F2">
      <w:rPr>
        <w:rStyle w:val="PageNumber"/>
        <w:rFonts w:ascii="Arial" w:hAnsi="Arial" w:cs="Arial"/>
        <w:noProof/>
        <w:sz w:val="16"/>
        <w:szCs w:val="16"/>
      </w:rPr>
      <w:t>11</w:t>
    </w:r>
    <w:r w:rsidR="00063FD0" w:rsidRPr="009833F9">
      <w:rPr>
        <w:rStyle w:val="PageNumber"/>
        <w:rFonts w:ascii="Arial" w:hAnsi="Arial" w:cs="Arial"/>
        <w:sz w:val="16"/>
        <w:szCs w:val="16"/>
      </w:rPr>
      <w:fldChar w:fldCharType="end"/>
    </w:r>
  </w:p>
  <w:p w14:paraId="1375ECEE" w14:textId="77777777" w:rsidR="00883732" w:rsidRDefault="008837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360B1B"/>
    <w:multiLevelType w:val="hybridMultilevel"/>
    <w:tmpl w:val="C4522616"/>
    <w:lvl w:ilvl="0" w:tplc="7B0624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6F5E36"/>
    <w:multiLevelType w:val="hybridMultilevel"/>
    <w:tmpl w:val="31D651EA"/>
    <w:lvl w:ilvl="0" w:tplc="AB6259FA">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3E3560"/>
    <w:multiLevelType w:val="hybridMultilevel"/>
    <w:tmpl w:val="F9CC9F1C"/>
    <w:lvl w:ilvl="0" w:tplc="50CAB7D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584127B"/>
    <w:multiLevelType w:val="hybridMultilevel"/>
    <w:tmpl w:val="33383BDE"/>
    <w:lvl w:ilvl="0" w:tplc="E758BCA2">
      <w:numFmt w:val="bullet"/>
      <w:lvlText w:val=""/>
      <w:lvlJc w:val="left"/>
      <w:pPr>
        <w:ind w:left="1080" w:hanging="360"/>
      </w:pPr>
      <w:rPr>
        <w:rFonts w:ascii="Symbol" w:eastAsia="Calibri" w:hAnsi="Symbo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8151605"/>
    <w:multiLevelType w:val="hybridMultilevel"/>
    <w:tmpl w:val="F0FEE7D2"/>
    <w:lvl w:ilvl="0" w:tplc="D57E005A">
      <w:numFmt w:val="bullet"/>
      <w:lvlText w:val="-"/>
      <w:lvlJc w:val="left"/>
      <w:pPr>
        <w:ind w:left="1080" w:hanging="360"/>
      </w:pPr>
      <w:rPr>
        <w:rFonts w:ascii="Arial" w:eastAsia="Calibr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9E21CEA"/>
    <w:multiLevelType w:val="hybridMultilevel"/>
    <w:tmpl w:val="90EAD748"/>
    <w:lvl w:ilvl="0" w:tplc="A0E4B648">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4C6402"/>
    <w:multiLevelType w:val="hybridMultilevel"/>
    <w:tmpl w:val="6A96905A"/>
    <w:lvl w:ilvl="0" w:tplc="709EDA9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42BC70AA"/>
    <w:multiLevelType w:val="hybridMultilevel"/>
    <w:tmpl w:val="F544EC56"/>
    <w:lvl w:ilvl="0" w:tplc="C5F02B2E">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7C1269"/>
    <w:multiLevelType w:val="hybridMultilevel"/>
    <w:tmpl w:val="C4522616"/>
    <w:lvl w:ilvl="0" w:tplc="7B0624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2BF1FEA"/>
    <w:multiLevelType w:val="hybridMultilevel"/>
    <w:tmpl w:val="0E4AA1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0C6464C"/>
    <w:multiLevelType w:val="hybridMultilevel"/>
    <w:tmpl w:val="338AA6F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35E4D2F"/>
    <w:multiLevelType w:val="hybridMultilevel"/>
    <w:tmpl w:val="34F87FA2"/>
    <w:lvl w:ilvl="0" w:tplc="6A70C188">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A12521B"/>
    <w:multiLevelType w:val="hybridMultilevel"/>
    <w:tmpl w:val="D9A67808"/>
    <w:lvl w:ilvl="0" w:tplc="194E081E">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53755837">
    <w:abstractNumId w:val="10"/>
  </w:num>
  <w:num w:numId="2" w16cid:durableId="1572278409">
    <w:abstractNumId w:val="5"/>
  </w:num>
  <w:num w:numId="3" w16cid:durableId="1982686860">
    <w:abstractNumId w:val="4"/>
  </w:num>
  <w:num w:numId="4" w16cid:durableId="2007971297">
    <w:abstractNumId w:val="2"/>
  </w:num>
  <w:num w:numId="5" w16cid:durableId="592321891">
    <w:abstractNumId w:val="6"/>
  </w:num>
  <w:num w:numId="6" w16cid:durableId="287006747">
    <w:abstractNumId w:val="7"/>
  </w:num>
  <w:num w:numId="7" w16cid:durableId="491068256">
    <w:abstractNumId w:val="11"/>
  </w:num>
  <w:num w:numId="8" w16cid:durableId="464588065">
    <w:abstractNumId w:val="1"/>
  </w:num>
  <w:num w:numId="9" w16cid:durableId="1391726917">
    <w:abstractNumId w:val="12"/>
  </w:num>
  <w:num w:numId="10" w16cid:durableId="1118649118">
    <w:abstractNumId w:val="3"/>
  </w:num>
  <w:num w:numId="11" w16cid:durableId="758520510">
    <w:abstractNumId w:val="0"/>
  </w:num>
  <w:num w:numId="12" w16cid:durableId="227572241">
    <w:abstractNumId w:val="8"/>
  </w:num>
  <w:num w:numId="13" w16cid:durableId="11618914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7489"/>
    <w:rsid w:val="00046395"/>
    <w:rsid w:val="00063FD0"/>
    <w:rsid w:val="00073240"/>
    <w:rsid w:val="00075121"/>
    <w:rsid w:val="000A20CB"/>
    <w:rsid w:val="000B50EF"/>
    <w:rsid w:val="000F2FBC"/>
    <w:rsid w:val="000F69C9"/>
    <w:rsid w:val="000F6ABC"/>
    <w:rsid w:val="001562FB"/>
    <w:rsid w:val="00186ABC"/>
    <w:rsid w:val="001E7BD7"/>
    <w:rsid w:val="00214E7F"/>
    <w:rsid w:val="00221002"/>
    <w:rsid w:val="002265F8"/>
    <w:rsid w:val="00276D53"/>
    <w:rsid w:val="002A3E1A"/>
    <w:rsid w:val="002E4B1E"/>
    <w:rsid w:val="003118D6"/>
    <w:rsid w:val="00323F80"/>
    <w:rsid w:val="0034737C"/>
    <w:rsid w:val="003626C4"/>
    <w:rsid w:val="00394F8F"/>
    <w:rsid w:val="003B07BF"/>
    <w:rsid w:val="003B6CB8"/>
    <w:rsid w:val="003E25A1"/>
    <w:rsid w:val="003E78BF"/>
    <w:rsid w:val="003F58E8"/>
    <w:rsid w:val="00433A4F"/>
    <w:rsid w:val="0043447D"/>
    <w:rsid w:val="00443D4D"/>
    <w:rsid w:val="00461492"/>
    <w:rsid w:val="004674AE"/>
    <w:rsid w:val="004739B0"/>
    <w:rsid w:val="004A69F2"/>
    <w:rsid w:val="004C0A7B"/>
    <w:rsid w:val="004D7EB6"/>
    <w:rsid w:val="004F2BDD"/>
    <w:rsid w:val="004F3BF6"/>
    <w:rsid w:val="00511463"/>
    <w:rsid w:val="005118DC"/>
    <w:rsid w:val="005A5B7A"/>
    <w:rsid w:val="005D5374"/>
    <w:rsid w:val="006138C9"/>
    <w:rsid w:val="00651B9C"/>
    <w:rsid w:val="0067635C"/>
    <w:rsid w:val="0068041D"/>
    <w:rsid w:val="00684A5E"/>
    <w:rsid w:val="006852B8"/>
    <w:rsid w:val="006B4AD2"/>
    <w:rsid w:val="006F7FE2"/>
    <w:rsid w:val="00711A02"/>
    <w:rsid w:val="00790451"/>
    <w:rsid w:val="007C6A99"/>
    <w:rsid w:val="00812449"/>
    <w:rsid w:val="00824596"/>
    <w:rsid w:val="00862704"/>
    <w:rsid w:val="008800CE"/>
    <w:rsid w:val="00880C01"/>
    <w:rsid w:val="00883732"/>
    <w:rsid w:val="00893820"/>
    <w:rsid w:val="00913501"/>
    <w:rsid w:val="009833F9"/>
    <w:rsid w:val="009C0D79"/>
    <w:rsid w:val="009D5393"/>
    <w:rsid w:val="00AB2C12"/>
    <w:rsid w:val="00AB4F9C"/>
    <w:rsid w:val="00AC1543"/>
    <w:rsid w:val="00AE1E2D"/>
    <w:rsid w:val="00B121EA"/>
    <w:rsid w:val="00B3238C"/>
    <w:rsid w:val="00B7307D"/>
    <w:rsid w:val="00B87E71"/>
    <w:rsid w:val="00BE577A"/>
    <w:rsid w:val="00BF16D4"/>
    <w:rsid w:val="00BF2E44"/>
    <w:rsid w:val="00C05CB8"/>
    <w:rsid w:val="00C17489"/>
    <w:rsid w:val="00C253B9"/>
    <w:rsid w:val="00C52BEA"/>
    <w:rsid w:val="00C53DFB"/>
    <w:rsid w:val="00C702BA"/>
    <w:rsid w:val="00C75DCC"/>
    <w:rsid w:val="00C916DB"/>
    <w:rsid w:val="00CB0573"/>
    <w:rsid w:val="00CB50FA"/>
    <w:rsid w:val="00CB60D8"/>
    <w:rsid w:val="00CD31AC"/>
    <w:rsid w:val="00CD4F02"/>
    <w:rsid w:val="00CF6707"/>
    <w:rsid w:val="00D00EFD"/>
    <w:rsid w:val="00D33963"/>
    <w:rsid w:val="00D44DFD"/>
    <w:rsid w:val="00D608EE"/>
    <w:rsid w:val="00D81A66"/>
    <w:rsid w:val="00DA4368"/>
    <w:rsid w:val="00DC279B"/>
    <w:rsid w:val="00DD6305"/>
    <w:rsid w:val="00E259A5"/>
    <w:rsid w:val="00E84B8C"/>
    <w:rsid w:val="00F21AD6"/>
    <w:rsid w:val="00F40E2B"/>
    <w:rsid w:val="00F5586A"/>
    <w:rsid w:val="00F966C6"/>
    <w:rsid w:val="00FC457C"/>
    <w:rsid w:val="00FF03B6"/>
    <w:rsid w:val="00FF7E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6521D4"/>
  <w15:docId w15:val="{757297A6-840C-42C6-9B4B-2F112FF7C8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0573"/>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8041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nhideWhenUsed/>
    <w:rsid w:val="00883732"/>
    <w:pPr>
      <w:tabs>
        <w:tab w:val="center" w:pos="4680"/>
        <w:tab w:val="right" w:pos="9360"/>
      </w:tabs>
      <w:spacing w:after="0" w:line="240" w:lineRule="auto"/>
    </w:pPr>
  </w:style>
  <w:style w:type="character" w:customStyle="1" w:styleId="HeaderChar">
    <w:name w:val="Header Char"/>
    <w:basedOn w:val="DefaultParagraphFont"/>
    <w:link w:val="Header"/>
    <w:uiPriority w:val="99"/>
    <w:rsid w:val="00883732"/>
    <w:rPr>
      <w:sz w:val="22"/>
      <w:szCs w:val="22"/>
    </w:rPr>
  </w:style>
  <w:style w:type="paragraph" w:styleId="Footer">
    <w:name w:val="footer"/>
    <w:basedOn w:val="Normal"/>
    <w:link w:val="FooterChar"/>
    <w:uiPriority w:val="99"/>
    <w:unhideWhenUsed/>
    <w:rsid w:val="00883732"/>
    <w:pPr>
      <w:tabs>
        <w:tab w:val="center" w:pos="4680"/>
        <w:tab w:val="right" w:pos="9360"/>
      </w:tabs>
      <w:spacing w:after="0" w:line="240" w:lineRule="auto"/>
    </w:pPr>
  </w:style>
  <w:style w:type="character" w:customStyle="1" w:styleId="FooterChar">
    <w:name w:val="Footer Char"/>
    <w:basedOn w:val="DefaultParagraphFont"/>
    <w:link w:val="Footer"/>
    <w:uiPriority w:val="99"/>
    <w:rsid w:val="00883732"/>
    <w:rPr>
      <w:sz w:val="22"/>
      <w:szCs w:val="22"/>
    </w:rPr>
  </w:style>
  <w:style w:type="paragraph" w:styleId="BalloonText">
    <w:name w:val="Balloon Text"/>
    <w:basedOn w:val="Normal"/>
    <w:link w:val="BalloonTextChar"/>
    <w:uiPriority w:val="99"/>
    <w:semiHidden/>
    <w:unhideWhenUsed/>
    <w:rsid w:val="0088373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83732"/>
    <w:rPr>
      <w:rFonts w:ascii="Tahoma" w:hAnsi="Tahoma" w:cs="Tahoma"/>
      <w:sz w:val="16"/>
      <w:szCs w:val="16"/>
    </w:rPr>
  </w:style>
  <w:style w:type="character" w:styleId="PageNumber">
    <w:name w:val="page number"/>
    <w:basedOn w:val="DefaultParagraphFont"/>
    <w:rsid w:val="00B323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4008383">
      <w:bodyDiv w:val="1"/>
      <w:marLeft w:val="0"/>
      <w:marRight w:val="0"/>
      <w:marTop w:val="0"/>
      <w:marBottom w:val="0"/>
      <w:divBdr>
        <w:top w:val="none" w:sz="0" w:space="0" w:color="auto"/>
        <w:left w:val="none" w:sz="0" w:space="0" w:color="auto"/>
        <w:bottom w:val="none" w:sz="0" w:space="0" w:color="auto"/>
        <w:right w:val="none" w:sz="0" w:space="0" w:color="auto"/>
      </w:divBdr>
    </w:div>
    <w:div w:id="1662343203">
      <w:bodyDiv w:val="1"/>
      <w:marLeft w:val="0"/>
      <w:marRight w:val="0"/>
      <w:marTop w:val="0"/>
      <w:marBottom w:val="0"/>
      <w:divBdr>
        <w:top w:val="none" w:sz="0" w:space="0" w:color="auto"/>
        <w:left w:val="none" w:sz="0" w:space="0" w:color="auto"/>
        <w:bottom w:val="none" w:sz="0" w:space="0" w:color="auto"/>
        <w:right w:val="none" w:sz="0" w:space="0" w:color="auto"/>
      </w:divBdr>
    </w:div>
    <w:div w:id="1912694651">
      <w:bodyDiv w:val="1"/>
      <w:marLeft w:val="0"/>
      <w:marRight w:val="0"/>
      <w:marTop w:val="0"/>
      <w:marBottom w:val="0"/>
      <w:divBdr>
        <w:top w:val="none" w:sz="0" w:space="0" w:color="auto"/>
        <w:left w:val="none" w:sz="0" w:space="0" w:color="auto"/>
        <w:bottom w:val="none" w:sz="0" w:space="0" w:color="auto"/>
        <w:right w:val="none" w:sz="0" w:space="0" w:color="auto"/>
      </w:divBdr>
    </w:div>
    <w:div w:id="2025789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83f6d80-b32b-4225-9fa8-d2a9096fb9d8">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7A0A3677438D24B928C2D9AE45F51FC" ma:contentTypeVersion="11" ma:contentTypeDescription="Create a new document." ma:contentTypeScope="" ma:versionID="eb9d9683806b7479c861ece43db583a1">
  <xsd:schema xmlns:xsd="http://www.w3.org/2001/XMLSchema" xmlns:xs="http://www.w3.org/2001/XMLSchema" xmlns:p="http://schemas.microsoft.com/office/2006/metadata/properties" xmlns:ns2="f83f6d80-b32b-4225-9fa8-d2a9096fb9d8" xmlns:ns3="b7db04fa-0a16-4728-af6f-a731b02a93f0" targetNamespace="http://schemas.microsoft.com/office/2006/metadata/properties" ma:root="true" ma:fieldsID="d3c6de1fe69e79031325cd6a1a8fc123" ns2:_="" ns3:_="">
    <xsd:import namespace="f83f6d80-b32b-4225-9fa8-d2a9096fb9d8"/>
    <xsd:import namespace="b7db04fa-0a16-4728-af6f-a731b02a93f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3f6d80-b32b-4225-9fa8-d2a9096fb9d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c3f866c7-bd7e-4d6c-ab32-dc4e9a5015df"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7db04fa-0a16-4728-af6f-a731b02a93f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7901D20-12DC-4615-84D8-53A0E8DC54A0}">
  <ds:schemaRefs>
    <ds:schemaRef ds:uri="http://schemas.microsoft.com/office/2006/metadata/properties"/>
    <ds:schemaRef ds:uri="http://schemas.microsoft.com/office/infopath/2007/PartnerControls"/>
    <ds:schemaRef ds:uri="f83f6d80-b32b-4225-9fa8-d2a9096fb9d8"/>
  </ds:schemaRefs>
</ds:datastoreItem>
</file>

<file path=customXml/itemProps2.xml><?xml version="1.0" encoding="utf-8"?>
<ds:datastoreItem xmlns:ds="http://schemas.openxmlformats.org/officeDocument/2006/customXml" ds:itemID="{2D2CE03D-7973-4C19-9EE5-CD7590FED8E4}">
  <ds:schemaRefs>
    <ds:schemaRef ds:uri="http://schemas.microsoft.com/sharepoint/v3/contenttype/forms"/>
  </ds:schemaRefs>
</ds:datastoreItem>
</file>

<file path=customXml/itemProps3.xml><?xml version="1.0" encoding="utf-8"?>
<ds:datastoreItem xmlns:ds="http://schemas.openxmlformats.org/officeDocument/2006/customXml" ds:itemID="{B4E32D8E-DC41-4BA9-8C57-168F7CC2BE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3f6d80-b32b-4225-9fa8-d2a9096fb9d8"/>
    <ds:schemaRef ds:uri="b7db04fa-0a16-4728-af6f-a731b02a93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107</TotalTime>
  <Pages>10</Pages>
  <Words>3469</Words>
  <Characters>19776</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CenterPoint Energy</Company>
  <LinksUpToDate>false</LinksUpToDate>
  <CharactersWithSpaces>23199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00011349</dc:creator>
  <cp:keywords/>
  <dc:description/>
  <cp:lastModifiedBy>Plunkett, Derenda L</cp:lastModifiedBy>
  <cp:revision>14</cp:revision>
  <cp:lastPrinted>2010-06-17T16:52:00Z</cp:lastPrinted>
  <dcterms:created xsi:type="dcterms:W3CDTF">2024-01-29T14:00:00Z</dcterms:created>
  <dcterms:modified xsi:type="dcterms:W3CDTF">2024-02-15T14:13:00Z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3ac3a1a-de19-428b-b395-6d250d7743fb_Enabled">
    <vt:lpwstr>true</vt:lpwstr>
  </property>
  <property fmtid="{D5CDD505-2E9C-101B-9397-08002B2CF9AE}" pid="3" name="MSIP_Label_e3ac3a1a-de19-428b-b395-6d250d7743fb_SetDate">
    <vt:lpwstr>2024-01-29T14:00:49Z</vt:lpwstr>
  </property>
  <property fmtid="{D5CDD505-2E9C-101B-9397-08002B2CF9AE}" pid="4" name="MSIP_Label_e3ac3a1a-de19-428b-b395-6d250d7743fb_Method">
    <vt:lpwstr>Standard</vt:lpwstr>
  </property>
  <property fmtid="{D5CDD505-2E9C-101B-9397-08002B2CF9AE}" pid="5" name="MSIP_Label_e3ac3a1a-de19-428b-b395-6d250d7743fb_Name">
    <vt:lpwstr>Internal Use Only</vt:lpwstr>
  </property>
  <property fmtid="{D5CDD505-2E9C-101B-9397-08002B2CF9AE}" pid="6" name="MSIP_Label_e3ac3a1a-de19-428b-b395-6d250d7743fb_SiteId">
    <vt:lpwstr>88cc5fd7-fd78-44b6-ad75-b6915088974f</vt:lpwstr>
  </property>
  <property fmtid="{D5CDD505-2E9C-101B-9397-08002B2CF9AE}" pid="7" name="MSIP_Label_e3ac3a1a-de19-428b-b395-6d250d7743fb_ActionId">
    <vt:lpwstr>1ed35334-b6e6-43fa-9d8a-09023e11615c</vt:lpwstr>
  </property>
  <property fmtid="{D5CDD505-2E9C-101B-9397-08002B2CF9AE}" pid="8" name="MSIP_Label_e3ac3a1a-de19-428b-b395-6d250d7743fb_ContentBits">
    <vt:lpwstr>0</vt:lpwstr>
  </property>
  <property fmtid="{D5CDD505-2E9C-101B-9397-08002B2CF9AE}" pid="9" name="ContentTypeId">
    <vt:lpwstr>0x010100F7A0A3677438D24B928C2D9AE45F51FC</vt:lpwstr>
  </property>
  <property fmtid="{D5CDD505-2E9C-101B-9397-08002B2CF9AE}" pid="10" name="MediaServiceImageTags">
    <vt:lpwstr/>
  </property>
</Properties>
</file>